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front and back cover of booklet"/>
      </w:tblPr>
      <w:tblGrid>
        <w:gridCol w:w="7166"/>
        <w:gridCol w:w="683"/>
        <w:gridCol w:w="262"/>
        <w:gridCol w:w="590"/>
        <w:gridCol w:w="6586"/>
        <w:gridCol w:w="111"/>
      </w:tblGrid>
      <w:tr w:rsidR="009F37C9" w:rsidTr="006E64D0">
        <w:trPr>
          <w:trHeight w:hRule="exact" w:val="10152"/>
        </w:trPr>
        <w:tc>
          <w:tcPr>
            <w:tcW w:w="7166" w:type="dxa"/>
            <w:hideMark/>
          </w:tcPr>
          <w:p w:rsidR="009B21AC" w:rsidRDefault="009B21AC"/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ack cover layout"/>
            </w:tblPr>
            <w:tblGrid>
              <w:gridCol w:w="7166"/>
            </w:tblGrid>
            <w:tr w:rsidR="009B21AC" w:rsidTr="008120A2">
              <w:trPr>
                <w:trHeight w:hRule="exact" w:val="8902"/>
              </w:trPr>
              <w:tc>
                <w:tcPr>
                  <w:tcW w:w="5000" w:type="pct"/>
                  <w:hideMark/>
                </w:tcPr>
                <w:p w:rsidR="009B21AC" w:rsidRDefault="009B21AC">
                  <w:pPr>
                    <w:pStyle w:val="Heading2"/>
                    <w:spacing w:before="0"/>
                  </w:pPr>
                  <w:r>
                    <w:t>Resource Folder.</w:t>
                  </w:r>
                </w:p>
                <w:p w:rsidR="001B736E" w:rsidRDefault="009B21AC">
                  <w:r>
                    <w:t xml:space="preserve">This Resource folder is a </w:t>
                  </w:r>
                  <w:r w:rsidR="00C602D9">
                    <w:t>based</w:t>
                  </w:r>
                  <w:r w:rsidR="001B736E">
                    <w:t xml:space="preserve"> on best practice guidelines adapted from Internal WSLHD policies and procedures, Nurses &amp; Midwives code of conduct and ACORN standards of Practice. </w:t>
                  </w:r>
                </w:p>
                <w:p w:rsidR="009B21AC" w:rsidRDefault="001B736E" w:rsidP="001B736E">
                  <w:r>
                    <w:t xml:space="preserve">This document </w:t>
                  </w:r>
                  <w:r w:rsidR="008C330C">
                    <w:t>provides an introduction to B21 in the nursing specialty of Post Anaesthetic Care unit (PACU), for patients undergoing endoscopic procedures</w:t>
                  </w:r>
                  <w:r w:rsidR="0019075C">
                    <w:t xml:space="preserve">. It </w:t>
                  </w:r>
                  <w:r>
                    <w:t xml:space="preserve">is a work in progress and will have further iterations. At all times, please exercise best clinical judgment in accordance to best practice </w:t>
                  </w:r>
                  <w:r w:rsidR="0019075C">
                    <w:t>guidelines</w:t>
                  </w:r>
                  <w:r>
                    <w:t xml:space="preserve"> and clinical relevance. </w:t>
                  </w:r>
                </w:p>
                <w:p w:rsidR="009B21AC" w:rsidRDefault="009B21AC" w:rsidP="009B21AC">
                  <w:pPr>
                    <w:pStyle w:val="TOCHeading"/>
                    <w:spacing w:line="288" w:lineRule="auto"/>
                  </w:pPr>
                  <w:r>
                    <w:t>Table of Contents</w:t>
                  </w:r>
                </w:p>
                <w:p w:rsidR="00E55FE4" w:rsidRDefault="001B736E" w:rsidP="009B21AC">
                  <w:pPr>
                    <w:pStyle w:val="TOC1"/>
                    <w:rPr>
                      <w:rStyle w:val="TOCNumbers"/>
                    </w:rPr>
                  </w:pPr>
                  <w:r>
                    <w:t>Definitions</w:t>
                  </w:r>
                  <w:r w:rsidR="004C7B55">
                    <w:t>, Endoscopy &amp; Colonoscopy</w:t>
                  </w:r>
                  <w:r w:rsidR="009B21AC">
                    <w:tab/>
                  </w:r>
                  <w:r w:rsidR="00D22D3D">
                    <w:rPr>
                      <w:rStyle w:val="TOCNumbers"/>
                    </w:rPr>
                    <w:t>2</w:t>
                  </w:r>
                </w:p>
                <w:p w:rsidR="004D5D02" w:rsidRPr="004D5D02" w:rsidRDefault="004D5D02" w:rsidP="004D5D02">
                  <w:pPr>
                    <w:pStyle w:val="TOC1"/>
                  </w:pPr>
                  <w:r>
                    <w:t xml:space="preserve">Gastroscopy Considerations </w:t>
                  </w:r>
                  <w:r>
                    <w:tab/>
                  </w:r>
                  <w:r>
                    <w:rPr>
                      <w:rStyle w:val="TOCNumbers"/>
                    </w:rPr>
                    <w:t>3</w:t>
                  </w:r>
                </w:p>
                <w:p w:rsidR="004D5D02" w:rsidRDefault="004D5D02" w:rsidP="009B21AC">
                  <w:pPr>
                    <w:pStyle w:val="TOC1"/>
                  </w:pPr>
                  <w:r>
                    <w:t xml:space="preserve">Colonoscopy Considerations </w:t>
                  </w:r>
                  <w:r>
                    <w:tab/>
                  </w:r>
                  <w:r>
                    <w:rPr>
                      <w:rStyle w:val="TOCNumbers"/>
                    </w:rPr>
                    <w:t>4</w:t>
                  </w:r>
                </w:p>
                <w:p w:rsidR="009B21AC" w:rsidRPr="00E55FE4" w:rsidRDefault="00E55FE4" w:rsidP="009B21AC">
                  <w:pPr>
                    <w:pStyle w:val="TOC1"/>
                    <w:rPr>
                      <w:b/>
                      <w:bCs/>
                      <w:color w:val="1F4E79" w:themeColor="accent1" w:themeShade="80"/>
                      <w:sz w:val="28"/>
                      <w:szCs w:val="28"/>
                    </w:rPr>
                  </w:pPr>
                  <w:r>
                    <w:t xml:space="preserve">Recovery of an Endoscopic patient  </w:t>
                  </w:r>
                  <w:r>
                    <w:tab/>
                  </w:r>
                  <w:r w:rsidR="004D5D02">
                    <w:rPr>
                      <w:rStyle w:val="TOCNumbers"/>
                    </w:rPr>
                    <w:t>5</w:t>
                  </w:r>
                </w:p>
                <w:p w:rsidR="004D5D02" w:rsidRDefault="004D5D02" w:rsidP="009B21AC">
                  <w:pPr>
                    <w:pStyle w:val="TOC1"/>
                  </w:pPr>
                  <w:r>
                    <w:t xml:space="preserve">Electronic Documentation </w:t>
                  </w:r>
                  <w:r>
                    <w:tab/>
                  </w:r>
                  <w:r>
                    <w:rPr>
                      <w:rStyle w:val="TOCNumbers"/>
                    </w:rPr>
                    <w:t>6</w:t>
                  </w:r>
                  <w:r>
                    <w:t xml:space="preserve"> </w:t>
                  </w:r>
                </w:p>
                <w:p w:rsidR="009B21AC" w:rsidRDefault="00B67B67" w:rsidP="009B21AC">
                  <w:pPr>
                    <w:pStyle w:val="TOC1"/>
                  </w:pPr>
                  <w:r>
                    <w:t>Co</w:t>
                  </w:r>
                  <w:r w:rsidR="0019075C">
                    <w:t>mplications</w:t>
                  </w:r>
                  <w:r w:rsidR="009B21AC">
                    <w:tab/>
                  </w:r>
                  <w:r w:rsidR="004D5D02">
                    <w:rPr>
                      <w:rStyle w:val="TOCNumbers"/>
                    </w:rPr>
                    <w:t>7</w:t>
                  </w:r>
                </w:p>
                <w:p w:rsidR="009B21AC" w:rsidRPr="009F37C9" w:rsidRDefault="0019075C" w:rsidP="009B21AC">
                  <w:pPr>
                    <w:pStyle w:val="TOC1"/>
                    <w:rPr>
                      <w:rStyle w:val="TOCNumbers"/>
                      <w:b w:val="0"/>
                      <w:bCs w:val="0"/>
                      <w:color w:val="595959" w:themeColor="text1" w:themeTint="A6"/>
                      <w:sz w:val="20"/>
                      <w:szCs w:val="20"/>
                    </w:rPr>
                  </w:pPr>
                  <w:r>
                    <w:t>Emergencies</w:t>
                  </w:r>
                  <w:r w:rsidR="009B21AC">
                    <w:tab/>
                  </w:r>
                  <w:r w:rsidR="004D5D02">
                    <w:rPr>
                      <w:rStyle w:val="TOCNumbers"/>
                    </w:rPr>
                    <w:t>8</w:t>
                  </w:r>
                </w:p>
                <w:p w:rsidR="009B21AC" w:rsidRDefault="009F37C9" w:rsidP="0019075C">
                  <w:pPr>
                    <w:pStyle w:val="TOC2"/>
                    <w:ind w:left="0"/>
                  </w:pPr>
                  <w:r>
                    <w:t>Discharge</w:t>
                  </w:r>
                  <w:r w:rsidR="009B21AC">
                    <w:tab/>
                  </w:r>
                  <w:r w:rsidR="004D5D02">
                    <w:rPr>
                      <w:rStyle w:val="TOCNumbers"/>
                    </w:rPr>
                    <w:t>9</w:t>
                  </w:r>
                </w:p>
                <w:p w:rsidR="009B21AC" w:rsidRDefault="009F37C9" w:rsidP="008120A2">
                  <w:pPr>
                    <w:pStyle w:val="TOC2"/>
                    <w:ind w:left="0"/>
                    <w:rPr>
                      <w:rStyle w:val="TOCNumbers"/>
                    </w:rPr>
                  </w:pPr>
                  <w:r>
                    <w:t>Internal Documents &amp; References</w:t>
                  </w:r>
                  <w:r w:rsidR="009B21AC">
                    <w:tab/>
                  </w:r>
                  <w:r w:rsidR="004D5D02">
                    <w:rPr>
                      <w:rStyle w:val="TOCNumbers"/>
                    </w:rPr>
                    <w:t>10</w:t>
                  </w:r>
                </w:p>
                <w:p w:rsidR="009B21AC" w:rsidRDefault="009B21AC" w:rsidP="008120A2">
                  <w:pPr>
                    <w:pStyle w:val="ContactInfo"/>
                  </w:pPr>
                </w:p>
              </w:tc>
            </w:tr>
            <w:tr w:rsidR="009B21AC">
              <w:trPr>
                <w:trHeight w:hRule="exact" w:val="2232"/>
              </w:trPr>
              <w:tc>
                <w:tcPr>
                  <w:tcW w:w="5000" w:type="pct"/>
                  <w:vAlign w:val="bottom"/>
                  <w:hideMark/>
                </w:tcPr>
                <w:p w:rsidR="009B21AC" w:rsidRDefault="009B21AC">
                  <w:pPr>
                    <w:pStyle w:val="NoSpacing"/>
                    <w:spacing w:line="288" w:lineRule="auto"/>
                  </w:pPr>
                </w:p>
              </w:tc>
            </w:tr>
          </w:tbl>
          <w:p w:rsidR="009B21AC" w:rsidRDefault="009B21AC">
            <w:pPr>
              <w:pStyle w:val="NoSpacing"/>
              <w:spacing w:line="288" w:lineRule="auto"/>
            </w:pPr>
          </w:p>
        </w:tc>
        <w:tc>
          <w:tcPr>
            <w:tcW w:w="945" w:type="dxa"/>
            <w:gridSpan w:val="2"/>
          </w:tcPr>
          <w:p w:rsidR="009B21AC" w:rsidRDefault="009B21AC">
            <w:pPr>
              <w:pStyle w:val="NoSpacing"/>
              <w:spacing w:line="288" w:lineRule="auto"/>
            </w:pPr>
          </w:p>
        </w:tc>
        <w:tc>
          <w:tcPr>
            <w:tcW w:w="590" w:type="dxa"/>
          </w:tcPr>
          <w:p w:rsidR="009B21AC" w:rsidRDefault="009B21AC">
            <w:pPr>
              <w:pStyle w:val="NoSpacing"/>
              <w:spacing w:line="288" w:lineRule="auto"/>
            </w:pPr>
          </w:p>
        </w:tc>
        <w:tc>
          <w:tcPr>
            <w:tcW w:w="6697" w:type="dxa"/>
            <w:gridSpan w:val="2"/>
            <w:hideMark/>
          </w:tcPr>
          <w:tbl>
            <w:tblPr>
              <w:tblpPr w:leftFromText="180" w:rightFromText="180" w:horzAnchor="margin" w:tblpY="-660"/>
              <w:tblOverlap w:val="never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Front cover layout"/>
            </w:tblPr>
            <w:tblGrid>
              <w:gridCol w:w="6697"/>
            </w:tblGrid>
            <w:tr w:rsidR="009B21AC" w:rsidTr="009B21AC">
              <w:trPr>
                <w:trHeight w:hRule="exact" w:val="4363"/>
              </w:trPr>
              <w:tc>
                <w:tcPr>
                  <w:tcW w:w="5000" w:type="pct"/>
                  <w:vAlign w:val="bottom"/>
                  <w:hideMark/>
                </w:tcPr>
                <w:p w:rsidR="009B21AC" w:rsidRPr="009B21AC" w:rsidRDefault="00A97D85" w:rsidP="009B21AC">
                  <w:pPr>
                    <w:pStyle w:val="Title"/>
                    <w:rPr>
                      <w:b/>
                      <w:sz w:val="72"/>
                    </w:rPr>
                  </w:pPr>
                  <w:r>
                    <w:rPr>
                      <w:noProof/>
                      <w:lang w:val="en-AU" w:eastAsia="en-AU"/>
                    </w:rPr>
                    <w:drawing>
                      <wp:anchor distT="0" distB="0" distL="114300" distR="114300" simplePos="0" relativeHeight="251658240" behindDoc="1" locked="0" layoutInCell="1" allowOverlap="1">
                        <wp:simplePos x="0" y="0"/>
                        <wp:positionH relativeFrom="column">
                          <wp:posOffset>636270</wp:posOffset>
                        </wp:positionH>
                        <wp:positionV relativeFrom="paragraph">
                          <wp:posOffset>-1008380</wp:posOffset>
                        </wp:positionV>
                        <wp:extent cx="3979545" cy="957580"/>
                        <wp:effectExtent l="0" t="0" r="1905" b="0"/>
                        <wp:wrapNone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download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79545" cy="957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9B21AC" w:rsidRPr="009B21AC">
                    <w:rPr>
                      <w:b/>
                      <w:sz w:val="72"/>
                    </w:rPr>
                    <w:t>BLACKTOWN HOSPTIAL</w:t>
                  </w:r>
                </w:p>
                <w:p w:rsidR="00BE61EE" w:rsidRDefault="009B21AC" w:rsidP="00BE61EE">
                  <w:pPr>
                    <w:pStyle w:val="Title"/>
                    <w:rPr>
                      <w:b/>
                      <w:sz w:val="72"/>
                    </w:rPr>
                  </w:pPr>
                  <w:r w:rsidRPr="009B21AC">
                    <w:rPr>
                      <w:b/>
                      <w:sz w:val="72"/>
                    </w:rPr>
                    <w:t>B21</w:t>
                  </w:r>
                  <w:r>
                    <w:rPr>
                      <w:b/>
                      <w:sz w:val="72"/>
                    </w:rPr>
                    <w:t xml:space="preserve"> Endoscopy</w:t>
                  </w:r>
                  <w:r w:rsidRPr="009B21AC">
                    <w:rPr>
                      <w:b/>
                      <w:sz w:val="72"/>
                    </w:rPr>
                    <w:t xml:space="preserve"> </w:t>
                  </w:r>
                  <w:r>
                    <w:rPr>
                      <w:b/>
                      <w:sz w:val="72"/>
                    </w:rPr>
                    <w:br/>
                  </w:r>
                  <w:r w:rsidRPr="00BE61EE">
                    <w:rPr>
                      <w:b/>
                      <w:sz w:val="44"/>
                    </w:rPr>
                    <w:t>P</w:t>
                  </w:r>
                  <w:r w:rsidR="00BE61EE" w:rsidRPr="00BE61EE">
                    <w:rPr>
                      <w:b/>
                      <w:sz w:val="44"/>
                    </w:rPr>
                    <w:t>ost Anaesthetic Care Unit (PACU)</w:t>
                  </w:r>
                </w:p>
                <w:p w:rsidR="009B21AC" w:rsidRDefault="009B21AC" w:rsidP="00BE61EE">
                  <w:pPr>
                    <w:pStyle w:val="Title"/>
                  </w:pPr>
                  <w:r w:rsidRPr="00BE61EE">
                    <w:rPr>
                      <w:b/>
                      <w:sz w:val="44"/>
                    </w:rPr>
                    <w:t>Resource Folder</w:t>
                  </w:r>
                </w:p>
              </w:tc>
            </w:tr>
            <w:tr w:rsidR="009B21AC" w:rsidTr="009B21AC">
              <w:trPr>
                <w:trHeight w:hRule="exact" w:val="3989"/>
              </w:trPr>
              <w:tc>
                <w:tcPr>
                  <w:tcW w:w="5000" w:type="pct"/>
                  <w:vAlign w:val="center"/>
                  <w:hideMark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6548"/>
                  </w:tblGrid>
                  <w:tr w:rsidR="009B21AC">
                    <w:tc>
                      <w:tcPr>
                        <w:tcW w:w="0" w:type="auto"/>
                        <w:tcBorders>
                          <w:top w:val="single" w:sz="6" w:space="0" w:color="A6A6A6" w:themeColor="background1" w:themeShade="A6"/>
                          <w:left w:val="single" w:sz="6" w:space="0" w:color="A6A6A6" w:themeColor="background1" w:themeShade="A6"/>
                          <w:bottom w:val="single" w:sz="6" w:space="0" w:color="A6A6A6" w:themeColor="background1" w:themeShade="A6"/>
                          <w:right w:val="single" w:sz="6" w:space="0" w:color="A6A6A6" w:themeColor="background1" w:themeShade="A6"/>
                        </w:tcBorders>
                        <w:hideMark/>
                      </w:tcPr>
                      <w:p w:rsidR="009B21AC" w:rsidRDefault="009B21AC">
                        <w:pPr>
                          <w:pStyle w:val="Photo"/>
                          <w:spacing w:line="288" w:lineRule="auto"/>
                        </w:pPr>
                        <w:r>
                          <w:rPr>
                            <w:lang w:val="en-AU" w:eastAsia="en-AU"/>
                          </w:rPr>
                          <w:drawing>
                            <wp:inline distT="0" distB="0" distL="0" distR="0">
                              <wp:extent cx="4018713" cy="2730769"/>
                              <wp:effectExtent l="0" t="0" r="1270" b="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colonoscopy2.jp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33347" cy="28086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9B21AC" w:rsidRDefault="009B21AC">
                  <w:pPr>
                    <w:pStyle w:val="NoSpacing"/>
                    <w:spacing w:line="288" w:lineRule="auto"/>
                    <w:jc w:val="center"/>
                  </w:pPr>
                </w:p>
              </w:tc>
            </w:tr>
            <w:tr w:rsidR="009B21AC" w:rsidTr="009B21AC">
              <w:trPr>
                <w:trHeight w:hRule="exact" w:val="1800"/>
              </w:trPr>
              <w:tc>
                <w:tcPr>
                  <w:tcW w:w="5000" w:type="pct"/>
                </w:tcPr>
                <w:p w:rsidR="009B21AC" w:rsidRDefault="009B21AC">
                  <w:pPr>
                    <w:pStyle w:val="Subtitle"/>
                    <w:spacing w:line="288" w:lineRule="auto"/>
                  </w:pPr>
                </w:p>
              </w:tc>
            </w:tr>
          </w:tbl>
          <w:p w:rsidR="009B21AC" w:rsidRDefault="009B21AC">
            <w:pPr>
              <w:pStyle w:val="NoSpacing"/>
              <w:spacing w:line="288" w:lineRule="auto"/>
            </w:pPr>
          </w:p>
        </w:tc>
      </w:tr>
      <w:tr w:rsidR="009B21AC" w:rsidTr="006E64D0">
        <w:trPr>
          <w:gridAfter w:val="1"/>
          <w:wAfter w:w="111" w:type="dxa"/>
          <w:trHeight w:hRule="exact" w:val="9792"/>
        </w:trPr>
        <w:tc>
          <w:tcPr>
            <w:tcW w:w="7166" w:type="dxa"/>
            <w:hideMark/>
          </w:tcPr>
          <w:p w:rsidR="009B21AC" w:rsidRPr="009F37C9" w:rsidRDefault="00C602D9">
            <w:pPr>
              <w:pStyle w:val="TOCHeading"/>
              <w:spacing w:line="288" w:lineRule="auto"/>
              <w:rPr>
                <w:sz w:val="36"/>
              </w:rPr>
            </w:pPr>
            <w:r>
              <w:lastRenderedPageBreak/>
              <w:t>Definitions</w:t>
            </w:r>
          </w:p>
          <w:tbl>
            <w:tblPr>
              <w:tblStyle w:val="TableGrid"/>
              <w:tblW w:w="7051" w:type="dxa"/>
              <w:tblLook w:val="04A0" w:firstRow="1" w:lastRow="0" w:firstColumn="1" w:lastColumn="0" w:noHBand="0" w:noVBand="1"/>
            </w:tblPr>
            <w:tblGrid>
              <w:gridCol w:w="1838"/>
              <w:gridCol w:w="5213"/>
            </w:tblGrid>
            <w:tr w:rsidR="009F37C9" w:rsidTr="00394BAE">
              <w:tc>
                <w:tcPr>
                  <w:tcW w:w="1838" w:type="dxa"/>
                </w:tcPr>
                <w:p w:rsidR="009F37C9" w:rsidRDefault="009F37C9">
                  <w:pPr>
                    <w:pStyle w:val="TOC1"/>
                  </w:pPr>
                  <w:r>
                    <w:t>PACU</w:t>
                  </w:r>
                </w:p>
              </w:tc>
              <w:tc>
                <w:tcPr>
                  <w:tcW w:w="5213" w:type="dxa"/>
                </w:tcPr>
                <w:p w:rsidR="009F37C9" w:rsidRDefault="009F37C9" w:rsidP="009F37C9">
                  <w:pPr>
                    <w:pStyle w:val="TOC1"/>
                  </w:pPr>
                  <w:r>
                    <w:t xml:space="preserve">Post </w:t>
                  </w:r>
                  <w:proofErr w:type="spellStart"/>
                  <w:r>
                    <w:t>Anae</w:t>
                  </w:r>
                  <w:r w:rsidR="004D46DA">
                    <w:t>s</w:t>
                  </w:r>
                  <w:r>
                    <w:t>thetic</w:t>
                  </w:r>
                  <w:proofErr w:type="spellEnd"/>
                  <w:r>
                    <w:t xml:space="preserve"> Care Unit (B21)</w:t>
                  </w:r>
                </w:p>
              </w:tc>
            </w:tr>
            <w:tr w:rsidR="009F37C9" w:rsidTr="00394BAE">
              <w:tc>
                <w:tcPr>
                  <w:tcW w:w="1838" w:type="dxa"/>
                </w:tcPr>
                <w:p w:rsidR="009F37C9" w:rsidRDefault="009F37C9">
                  <w:pPr>
                    <w:pStyle w:val="TOC1"/>
                  </w:pPr>
                  <w:r>
                    <w:t>Endoscopy</w:t>
                  </w:r>
                </w:p>
              </w:tc>
              <w:tc>
                <w:tcPr>
                  <w:tcW w:w="5213" w:type="dxa"/>
                </w:tcPr>
                <w:p w:rsidR="009F37C9" w:rsidRDefault="005D6310" w:rsidP="005D6310">
                  <w:pPr>
                    <w:pStyle w:val="TOC1"/>
                  </w:pPr>
                  <w:r>
                    <w:t>Using a camera to look inside the body, usually through the mouth or anus.</w:t>
                  </w:r>
                </w:p>
              </w:tc>
            </w:tr>
            <w:tr w:rsidR="009F37C9" w:rsidTr="00394BAE">
              <w:tc>
                <w:tcPr>
                  <w:tcW w:w="1838" w:type="dxa"/>
                </w:tcPr>
                <w:p w:rsidR="009F37C9" w:rsidRDefault="009F37C9">
                  <w:pPr>
                    <w:pStyle w:val="TOC1"/>
                  </w:pPr>
                  <w:r>
                    <w:t>Colonoscopy</w:t>
                  </w:r>
                </w:p>
              </w:tc>
              <w:tc>
                <w:tcPr>
                  <w:tcW w:w="5213" w:type="dxa"/>
                </w:tcPr>
                <w:p w:rsidR="009F37C9" w:rsidRDefault="00BB3D21">
                  <w:pPr>
                    <w:pStyle w:val="TOC1"/>
                  </w:pPr>
                  <w:r>
                    <w:t>Endoscopic procedure of the bowel</w:t>
                  </w:r>
                </w:p>
              </w:tc>
            </w:tr>
            <w:tr w:rsidR="009F37C9" w:rsidTr="00394BAE">
              <w:tc>
                <w:tcPr>
                  <w:tcW w:w="1838" w:type="dxa"/>
                </w:tcPr>
                <w:p w:rsidR="009F37C9" w:rsidRDefault="009F37C9" w:rsidP="009F37C9">
                  <w:pPr>
                    <w:pStyle w:val="TOC1"/>
                  </w:pPr>
                  <w:r>
                    <w:t xml:space="preserve">Analgesia </w:t>
                  </w:r>
                </w:p>
              </w:tc>
              <w:tc>
                <w:tcPr>
                  <w:tcW w:w="5213" w:type="dxa"/>
                </w:tcPr>
                <w:p w:rsidR="009F37C9" w:rsidRDefault="00394BAE" w:rsidP="00394BAE">
                  <w:pPr>
                    <w:pStyle w:val="TOC1"/>
                  </w:pPr>
                  <w:r>
                    <w:t xml:space="preserve">An intervention producing the absence of pain. </w:t>
                  </w:r>
                </w:p>
              </w:tc>
            </w:tr>
            <w:tr w:rsidR="009F37C9" w:rsidTr="00394BAE">
              <w:tc>
                <w:tcPr>
                  <w:tcW w:w="1838" w:type="dxa"/>
                </w:tcPr>
                <w:p w:rsidR="009F37C9" w:rsidRDefault="001C0BAD">
                  <w:pPr>
                    <w:pStyle w:val="TOC1"/>
                  </w:pPr>
                  <w:r>
                    <w:t>Apnea</w:t>
                  </w:r>
                </w:p>
              </w:tc>
              <w:tc>
                <w:tcPr>
                  <w:tcW w:w="5213" w:type="dxa"/>
                </w:tcPr>
                <w:p w:rsidR="009F37C9" w:rsidRDefault="009F37C9">
                  <w:pPr>
                    <w:pStyle w:val="TOC1"/>
                  </w:pPr>
                  <w:r>
                    <w:t>Complete absence of breathing</w:t>
                  </w:r>
                </w:p>
              </w:tc>
            </w:tr>
            <w:tr w:rsidR="009F37C9" w:rsidTr="00394BAE">
              <w:tc>
                <w:tcPr>
                  <w:tcW w:w="1838" w:type="dxa"/>
                </w:tcPr>
                <w:p w:rsidR="009F37C9" w:rsidRDefault="009F37C9">
                  <w:pPr>
                    <w:pStyle w:val="TOC1"/>
                  </w:pPr>
                  <w:r>
                    <w:t>Conscious Sedation</w:t>
                  </w:r>
                </w:p>
              </w:tc>
              <w:tc>
                <w:tcPr>
                  <w:tcW w:w="5213" w:type="dxa"/>
                </w:tcPr>
                <w:p w:rsidR="009F37C9" w:rsidRDefault="009F37C9">
                  <w:pPr>
                    <w:pStyle w:val="TOC1"/>
                  </w:pPr>
                  <w:r>
                    <w:t>A drug-induced depression of consciousness during which patients are able to respond purposely to verbal commands or light tactile stimulation.</w:t>
                  </w:r>
                </w:p>
              </w:tc>
            </w:tr>
            <w:tr w:rsidR="009F37C9" w:rsidTr="00394BAE">
              <w:tc>
                <w:tcPr>
                  <w:tcW w:w="1838" w:type="dxa"/>
                </w:tcPr>
                <w:p w:rsidR="009F37C9" w:rsidRDefault="009F37C9">
                  <w:pPr>
                    <w:pStyle w:val="TOC1"/>
                  </w:pPr>
                  <w:r>
                    <w:t>Electronic Medical Record (EMR)</w:t>
                  </w:r>
                </w:p>
              </w:tc>
              <w:tc>
                <w:tcPr>
                  <w:tcW w:w="5213" w:type="dxa"/>
                </w:tcPr>
                <w:p w:rsidR="009F37C9" w:rsidRDefault="009F37C9">
                  <w:pPr>
                    <w:pStyle w:val="TOC1"/>
                  </w:pPr>
                  <w:r>
                    <w:t>An individual’s patient medical record in digital format</w:t>
                  </w:r>
                </w:p>
              </w:tc>
            </w:tr>
            <w:tr w:rsidR="009F37C9" w:rsidTr="00394BAE">
              <w:tc>
                <w:tcPr>
                  <w:tcW w:w="1838" w:type="dxa"/>
                </w:tcPr>
                <w:p w:rsidR="009F37C9" w:rsidRDefault="009F37C9">
                  <w:pPr>
                    <w:pStyle w:val="TOC1"/>
                  </w:pPr>
                  <w:r>
                    <w:t>Laryngospasm</w:t>
                  </w:r>
                </w:p>
              </w:tc>
              <w:tc>
                <w:tcPr>
                  <w:tcW w:w="5213" w:type="dxa"/>
                </w:tcPr>
                <w:p w:rsidR="009F37C9" w:rsidRDefault="009F37C9" w:rsidP="00394BAE">
                  <w:pPr>
                    <w:pStyle w:val="TOC1"/>
                  </w:pPr>
                  <w:r>
                    <w:t>Spasm of the vocal cords that temporarily makes it difficult to speak or breathe, common causes are secretions, airway equipment, and pulmonary aspiration in the back of the pharynx</w:t>
                  </w:r>
                  <w:r w:rsidR="00394BAE">
                    <w:t>.</w:t>
                  </w:r>
                </w:p>
              </w:tc>
            </w:tr>
            <w:tr w:rsidR="009F37C9" w:rsidTr="00394BAE">
              <w:tc>
                <w:tcPr>
                  <w:tcW w:w="1838" w:type="dxa"/>
                </w:tcPr>
                <w:p w:rsidR="009F37C9" w:rsidRDefault="009F37C9">
                  <w:pPr>
                    <w:pStyle w:val="TOC1"/>
                  </w:pPr>
                  <w:r>
                    <w:t>Sedation</w:t>
                  </w:r>
                </w:p>
              </w:tc>
              <w:tc>
                <w:tcPr>
                  <w:tcW w:w="5213" w:type="dxa"/>
                </w:tcPr>
                <w:p w:rsidR="009F37C9" w:rsidRDefault="009F37C9">
                  <w:pPr>
                    <w:pStyle w:val="TOC1"/>
                  </w:pPr>
                  <w:r>
                    <w:t>Depression of a patient’s awareness to the environment and reduction of responsiveness to external stimulation</w:t>
                  </w:r>
                </w:p>
              </w:tc>
            </w:tr>
            <w:tr w:rsidR="009F37C9" w:rsidTr="00394BAE">
              <w:tc>
                <w:tcPr>
                  <w:tcW w:w="1838" w:type="dxa"/>
                </w:tcPr>
                <w:p w:rsidR="009F37C9" w:rsidRDefault="009F37C9">
                  <w:pPr>
                    <w:pStyle w:val="TOC1"/>
                  </w:pPr>
                  <w:r>
                    <w:t>SGA</w:t>
                  </w:r>
                </w:p>
              </w:tc>
              <w:tc>
                <w:tcPr>
                  <w:tcW w:w="5213" w:type="dxa"/>
                </w:tcPr>
                <w:p w:rsidR="009F37C9" w:rsidRDefault="009F37C9">
                  <w:pPr>
                    <w:pStyle w:val="TOC1"/>
                  </w:pPr>
                  <w:r>
                    <w:t>Supraglottic airway</w:t>
                  </w:r>
                </w:p>
              </w:tc>
            </w:tr>
            <w:tr w:rsidR="009F37C9" w:rsidTr="00394BAE">
              <w:tc>
                <w:tcPr>
                  <w:tcW w:w="1838" w:type="dxa"/>
                </w:tcPr>
                <w:p w:rsidR="009F37C9" w:rsidRDefault="006A78B3">
                  <w:pPr>
                    <w:pStyle w:val="TOC1"/>
                  </w:pPr>
                  <w:r>
                    <w:t>CERS</w:t>
                  </w:r>
                </w:p>
              </w:tc>
              <w:tc>
                <w:tcPr>
                  <w:tcW w:w="5213" w:type="dxa"/>
                </w:tcPr>
                <w:p w:rsidR="009F37C9" w:rsidRDefault="006A78B3">
                  <w:pPr>
                    <w:pStyle w:val="TOC1"/>
                  </w:pPr>
                  <w:r>
                    <w:t>Clinical Emergency Response System</w:t>
                  </w:r>
                </w:p>
              </w:tc>
            </w:tr>
            <w:tr w:rsidR="009F37C9" w:rsidTr="00394BAE">
              <w:tc>
                <w:tcPr>
                  <w:tcW w:w="1838" w:type="dxa"/>
                </w:tcPr>
                <w:p w:rsidR="009F37C9" w:rsidRDefault="00394BAE">
                  <w:pPr>
                    <w:pStyle w:val="TOC1"/>
                  </w:pPr>
                  <w:r>
                    <w:t>Delayed emergence</w:t>
                  </w:r>
                </w:p>
              </w:tc>
              <w:tc>
                <w:tcPr>
                  <w:tcW w:w="5213" w:type="dxa"/>
                </w:tcPr>
                <w:p w:rsidR="009F37C9" w:rsidRDefault="00394BAE">
                  <w:pPr>
                    <w:pStyle w:val="TOC1"/>
                  </w:pPr>
                  <w:r>
                    <w:t xml:space="preserve">A delayed time to fully wake up from </w:t>
                  </w:r>
                  <w:proofErr w:type="spellStart"/>
                  <w:r>
                    <w:t>anaesthesia</w:t>
                  </w:r>
                  <w:proofErr w:type="spellEnd"/>
                </w:p>
              </w:tc>
            </w:tr>
            <w:tr w:rsidR="009F37C9" w:rsidTr="00394BAE">
              <w:tc>
                <w:tcPr>
                  <w:tcW w:w="1838" w:type="dxa"/>
                </w:tcPr>
                <w:p w:rsidR="009F37C9" w:rsidRDefault="00394BAE">
                  <w:pPr>
                    <w:pStyle w:val="TOC1"/>
                  </w:pPr>
                  <w:r>
                    <w:t>Post-Op delirium</w:t>
                  </w:r>
                </w:p>
              </w:tc>
              <w:tc>
                <w:tcPr>
                  <w:tcW w:w="5213" w:type="dxa"/>
                </w:tcPr>
                <w:p w:rsidR="009F37C9" w:rsidRDefault="00394BAE">
                  <w:pPr>
                    <w:pStyle w:val="TOC1"/>
                  </w:pPr>
                  <w:r>
                    <w:t xml:space="preserve">A confused or agitated state following </w:t>
                  </w:r>
                  <w:proofErr w:type="spellStart"/>
                  <w:r>
                    <w:t>anaesthesia</w:t>
                  </w:r>
                  <w:proofErr w:type="spellEnd"/>
                </w:p>
              </w:tc>
            </w:tr>
            <w:tr w:rsidR="009F37C9" w:rsidTr="00394BAE">
              <w:tc>
                <w:tcPr>
                  <w:tcW w:w="1838" w:type="dxa"/>
                </w:tcPr>
                <w:p w:rsidR="009F37C9" w:rsidRDefault="00663303">
                  <w:pPr>
                    <w:pStyle w:val="TOC1"/>
                  </w:pPr>
                  <w:r>
                    <w:t>Emesis</w:t>
                  </w:r>
                </w:p>
              </w:tc>
              <w:tc>
                <w:tcPr>
                  <w:tcW w:w="5213" w:type="dxa"/>
                </w:tcPr>
                <w:p w:rsidR="009F37C9" w:rsidRDefault="00663303">
                  <w:pPr>
                    <w:pStyle w:val="TOC1"/>
                  </w:pPr>
                  <w:r>
                    <w:t>The action or process of vomiting</w:t>
                  </w:r>
                </w:p>
              </w:tc>
            </w:tr>
            <w:tr w:rsidR="009F37C9" w:rsidTr="00394BAE">
              <w:tc>
                <w:tcPr>
                  <w:tcW w:w="1838" w:type="dxa"/>
                </w:tcPr>
                <w:p w:rsidR="009F37C9" w:rsidRDefault="009F37C9">
                  <w:pPr>
                    <w:pStyle w:val="TOC1"/>
                  </w:pPr>
                </w:p>
              </w:tc>
              <w:tc>
                <w:tcPr>
                  <w:tcW w:w="5213" w:type="dxa"/>
                </w:tcPr>
                <w:p w:rsidR="009F37C9" w:rsidRDefault="009F37C9">
                  <w:pPr>
                    <w:pStyle w:val="TOC1"/>
                  </w:pPr>
                </w:p>
              </w:tc>
            </w:tr>
          </w:tbl>
          <w:p w:rsidR="009B21AC" w:rsidRDefault="009B21AC">
            <w:pPr>
              <w:pStyle w:val="TOC1"/>
            </w:pPr>
          </w:p>
        </w:tc>
        <w:tc>
          <w:tcPr>
            <w:tcW w:w="683" w:type="dxa"/>
          </w:tcPr>
          <w:p w:rsidR="009B21AC" w:rsidRDefault="00921E01">
            <w:pPr>
              <w:pStyle w:val="NoSpacing"/>
              <w:spacing w:line="288" w:lineRule="auto"/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3476625</wp:posOffset>
                      </wp:positionV>
                      <wp:extent cx="2324100" cy="1985645"/>
                      <wp:effectExtent l="0" t="0" r="19050" b="14605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4100" cy="1985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21E01" w:rsidRDefault="00921E01">
                                  <w:r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>
                                        <wp:extent cx="2181225" cy="2181225"/>
                                        <wp:effectExtent l="0" t="0" r="9525" b="9525"/>
                                        <wp:docPr id="29" name="Pictur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colo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81225" cy="2181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4.75pt;margin-top:273.75pt;width:183pt;height:156.3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">
                      <v:textbox>
                        <w:txbxContent>
                          <w:p w:rsidR="00921E01" w:rsidRDefault="00921E01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>
                                  <wp:extent cx="2181225" cy="2181225"/>
                                  <wp:effectExtent l="0" t="0" r="9525" b="952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olo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1225" cy="2181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2" w:type="dxa"/>
          </w:tcPr>
          <w:p w:rsidR="009B21AC" w:rsidRDefault="009B21AC">
            <w:pPr>
              <w:pStyle w:val="NoSpacing"/>
              <w:spacing w:line="288" w:lineRule="auto"/>
            </w:pPr>
          </w:p>
        </w:tc>
        <w:tc>
          <w:tcPr>
            <w:tcW w:w="7176" w:type="dxa"/>
            <w:gridSpan w:val="2"/>
            <w:hideMark/>
          </w:tcPr>
          <w:p w:rsidR="009B21AC" w:rsidRPr="005E4BA1" w:rsidRDefault="005E4BA1" w:rsidP="00C602D9">
            <w:pPr>
              <w:pStyle w:val="Heading1"/>
              <w:rPr>
                <w:sz w:val="44"/>
              </w:rPr>
            </w:pPr>
            <w:r w:rsidRPr="005E4BA1">
              <w:rPr>
                <w:sz w:val="44"/>
              </w:rPr>
              <w:t>Explanation of Endoscopic procedures</w:t>
            </w:r>
          </w:p>
          <w:p w:rsidR="009B21AC" w:rsidRPr="000B06D3" w:rsidRDefault="004C7B55" w:rsidP="000B06D3">
            <w:pPr>
              <w:pStyle w:val="Heading2"/>
              <w:tabs>
                <w:tab w:val="right" w:pos="7229"/>
              </w:tabs>
              <w:spacing w:line="240" w:lineRule="auto"/>
              <w:rPr>
                <w:sz w:val="40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45720" distB="45720" distL="114300" distR="114300" simplePos="0" relativeHeight="251664384" behindDoc="1" locked="0" layoutInCell="1" allowOverlap="1">
                      <wp:simplePos x="0" y="0"/>
                      <wp:positionH relativeFrom="column">
                        <wp:posOffset>-311150</wp:posOffset>
                      </wp:positionH>
                      <wp:positionV relativeFrom="paragraph">
                        <wp:posOffset>332740</wp:posOffset>
                      </wp:positionV>
                      <wp:extent cx="2428875" cy="1404620"/>
                      <wp:effectExtent l="0" t="0" r="9525" b="9525"/>
                      <wp:wrapNone/>
                      <wp:docPr id="19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88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7B55" w:rsidRPr="004C7B55" w:rsidRDefault="004C7B55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>A camera inserted through the mouth.</w:t>
                                  </w:r>
                                  <w:r>
                                    <w:br/>
                                  </w:r>
                                  <w:r w:rsidRPr="00546C2E">
                                    <w:t xml:space="preserve">Endoscopy may be used to investigate </w:t>
                                  </w:r>
                                  <w:r>
                                    <w:br/>
                                  </w:r>
                                  <w:r w:rsidRPr="00546C2E">
                                    <w:t>symptoms in the digestive system</w:t>
                                  </w:r>
                                  <w:r>
                                    <w:t>.</w:t>
                                  </w:r>
                                  <w:r>
                                    <w:br/>
                                    <w:t>I</w:t>
                                  </w:r>
                                  <w:r w:rsidRPr="00546C2E">
                                    <w:t>t is also used in diagnosis, by performing</w:t>
                                  </w:r>
                                  <w:r>
                                    <w:br/>
                                  </w:r>
                                  <w:r w:rsidRPr="00546C2E">
                                    <w:t xml:space="preserve">a biopsy to check for conditions such </w:t>
                                  </w:r>
                                  <w:r>
                                    <w:br/>
                                  </w:r>
                                  <w:r w:rsidRPr="00546C2E">
                                    <w:t xml:space="preserve">as anemia, bleeding, inflammation, </w:t>
                                  </w:r>
                                  <w:r>
                                    <w:br/>
                                  </w:r>
                                  <w:r w:rsidRPr="00546C2E">
                                    <w:t>and cancers of the digestive system</w:t>
                                  </w:r>
                                  <w:r>
                                    <w:t xml:space="preserve">. </w:t>
                                  </w:r>
                                  <w:r>
                                    <w:br/>
                                    <w:t xml:space="preserve">It can be performed under a general </w:t>
                                  </w:r>
                                  <w:r>
                                    <w:br/>
                                    <w:t>anaesth</w:t>
                                  </w:r>
                                  <w:r w:rsidR="00173909">
                                    <w:t>e</w:t>
                                  </w:r>
                                  <w:r>
                                    <w:t>tic or sedation.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-24.5pt;margin-top:26.2pt;width:191.25pt;height:110.6pt;z-index:-251652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" stroked="f">
                      <v:textbox style="mso-fit-shape-to-text:t">
                        <w:txbxContent>
                          <w:p w:rsidR="004C7B55" w:rsidRPr="004C7B55" w:rsidRDefault="004C7B55">
                            <w:pPr>
                              <w:rPr>
                                <w:b/>
                              </w:rPr>
                            </w:pPr>
                            <w:r>
                              <w:t>A camera inserted through the mouth.</w:t>
                            </w:r>
                            <w:r>
                              <w:br/>
                            </w:r>
                            <w:r w:rsidRPr="00546C2E">
                              <w:t xml:space="preserve">Endoscopy may be used to investigate </w:t>
                            </w:r>
                            <w:r>
                              <w:br/>
                            </w:r>
                            <w:r w:rsidRPr="00546C2E">
                              <w:t>symptoms in the digestive system</w:t>
                            </w:r>
                            <w:r>
                              <w:t>.</w:t>
                            </w:r>
                            <w:r>
                              <w:br/>
                              <w:t>I</w:t>
                            </w:r>
                            <w:r w:rsidRPr="00546C2E">
                              <w:t>t is also used in diagnosis, by performing</w:t>
                            </w:r>
                            <w:r>
                              <w:br/>
                            </w:r>
                            <w:r w:rsidRPr="00546C2E">
                              <w:t xml:space="preserve">a biopsy to check for conditions such </w:t>
                            </w:r>
                            <w:r>
                              <w:br/>
                            </w:r>
                            <w:r w:rsidRPr="00546C2E">
                              <w:t xml:space="preserve">as anemia, bleeding, inflammation, </w:t>
                            </w:r>
                            <w:r>
                              <w:br/>
                            </w:r>
                            <w:r w:rsidRPr="00546C2E">
                              <w:t>and cancers of the digestive system</w:t>
                            </w:r>
                            <w:r>
                              <w:t xml:space="preserve">. </w:t>
                            </w:r>
                            <w:r>
                              <w:br/>
                              <w:t xml:space="preserve">It can be performed under a general </w:t>
                            </w:r>
                            <w:r>
                              <w:br/>
                              <w:t>anaesth</w:t>
                            </w:r>
                            <w:r w:rsidR="00173909">
                              <w:t>e</w:t>
                            </w:r>
                            <w:r>
                              <w:t>tic or sedation.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3FA3"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45720" distB="4572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2160905</wp:posOffset>
                      </wp:positionH>
                      <wp:positionV relativeFrom="paragraph">
                        <wp:posOffset>160020</wp:posOffset>
                      </wp:positionV>
                      <wp:extent cx="2190750" cy="1981200"/>
                      <wp:effectExtent l="0" t="0" r="19050" b="1905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0750" cy="1981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F2A55" w:rsidRDefault="002F2A55">
                                  <w:r>
                                    <w:rPr>
                                      <w:noProof/>
                                      <w:lang w:val="en-AU" w:eastAsia="en-AU"/>
                                    </w:rPr>
                                    <w:drawing>
                                      <wp:inline distT="0" distB="0" distL="0" distR="0">
                                        <wp:extent cx="2352675" cy="1982796"/>
                                        <wp:effectExtent l="0" t="0" r="0" b="0"/>
                                        <wp:docPr id="30" name="Pictur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71376" cy="19985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170.15pt;margin-top:12.6pt;width:172.5pt;height:15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">
                      <v:textbox>
                        <w:txbxContent>
                          <w:p w:rsidR="002F2A55" w:rsidRDefault="002F2A55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>
                                  <wp:extent cx="2352675" cy="1982796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376" cy="1998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4BA1">
              <w:rPr>
                <w:sz w:val="40"/>
              </w:rPr>
              <w:t>Gastroscopy</w:t>
            </w:r>
            <w:r w:rsidR="000B06D3">
              <w:rPr>
                <w:sz w:val="40"/>
              </w:rPr>
              <w:tab/>
            </w:r>
          </w:p>
          <w:p w:rsidR="00921E01" w:rsidRPr="00921E01" w:rsidRDefault="00921E01" w:rsidP="00921E01"/>
          <w:tbl>
            <w:tblPr>
              <w:tblW w:w="0" w:type="auto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160"/>
              <w:gridCol w:w="4032"/>
            </w:tblGrid>
            <w:tr w:rsidR="009B21AC">
              <w:tc>
                <w:tcPr>
                  <w:tcW w:w="2160" w:type="dxa"/>
                  <w:hideMark/>
                </w:tcPr>
                <w:p w:rsidR="009B21AC" w:rsidRDefault="009B21AC" w:rsidP="00C602D9">
                  <w:pPr>
                    <w:pStyle w:val="NoSpacing"/>
                  </w:pPr>
                </w:p>
              </w:tc>
              <w:tc>
                <w:tcPr>
                  <w:tcW w:w="4032" w:type="dxa"/>
                  <w:hideMark/>
                </w:tcPr>
                <w:p w:rsidR="009B21AC" w:rsidRDefault="009B21AC" w:rsidP="00C602D9">
                  <w:pPr>
                    <w:spacing w:line="240" w:lineRule="auto"/>
                  </w:pPr>
                </w:p>
              </w:tc>
            </w:tr>
          </w:tbl>
          <w:p w:rsidR="004C7B55" w:rsidRDefault="00546C2E" w:rsidP="00546C2E">
            <w:pPr>
              <w:pStyle w:val="Heading2"/>
              <w:tabs>
                <w:tab w:val="right" w:pos="7229"/>
              </w:tabs>
              <w:rPr>
                <w:sz w:val="40"/>
              </w:rPr>
            </w:pPr>
            <w:r>
              <w:t xml:space="preserve">                               </w:t>
            </w:r>
            <w:r w:rsidR="00873FA3">
              <w:rPr>
                <w:sz w:val="40"/>
              </w:rPr>
              <w:t xml:space="preserve">                         </w:t>
            </w:r>
          </w:p>
          <w:p w:rsidR="004C7B55" w:rsidRDefault="004C7B55" w:rsidP="00546C2E">
            <w:pPr>
              <w:pStyle w:val="Heading2"/>
              <w:tabs>
                <w:tab w:val="right" w:pos="7229"/>
              </w:tabs>
              <w:rPr>
                <w:sz w:val="40"/>
              </w:rPr>
            </w:pPr>
          </w:p>
          <w:p w:rsidR="004C7B55" w:rsidRDefault="004C7B55" w:rsidP="00546C2E">
            <w:pPr>
              <w:pStyle w:val="Heading2"/>
              <w:tabs>
                <w:tab w:val="right" w:pos="7229"/>
              </w:tabs>
              <w:rPr>
                <w:sz w:val="40"/>
              </w:rPr>
            </w:pPr>
          </w:p>
          <w:p w:rsidR="009B21AC" w:rsidRPr="000B06D3" w:rsidRDefault="004C7B55" w:rsidP="00546C2E">
            <w:pPr>
              <w:pStyle w:val="Heading2"/>
              <w:tabs>
                <w:tab w:val="right" w:pos="7229"/>
              </w:tabs>
              <w:rPr>
                <w:sz w:val="40"/>
              </w:rPr>
            </w:pPr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45720" distB="45720" distL="114300" distR="114300" simplePos="0" relativeHeight="251666432" behindDoc="1" locked="0" layoutInCell="1" allowOverlap="1" wp14:anchorId="695A70F6" wp14:editId="4DAC6E53">
                      <wp:simplePos x="0" y="0"/>
                      <wp:positionH relativeFrom="column">
                        <wp:posOffset>2317750</wp:posOffset>
                      </wp:positionH>
                      <wp:positionV relativeFrom="paragraph">
                        <wp:posOffset>743585</wp:posOffset>
                      </wp:positionV>
                      <wp:extent cx="2428875" cy="1404620"/>
                      <wp:effectExtent l="0" t="0" r="9525" b="9525"/>
                      <wp:wrapNone/>
                      <wp:docPr id="19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88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7B55" w:rsidRPr="004C7B55" w:rsidRDefault="004C7B55" w:rsidP="004C7B55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An </w:t>
                                  </w:r>
                                  <w:r w:rsidRPr="004C7B55">
                                    <w:t>examination of the large bowel and the distal part of the small bowel with a</w:t>
                                  </w:r>
                                  <w:r>
                                    <w:t xml:space="preserve"> </w:t>
                                  </w:r>
                                  <w:r w:rsidRPr="004C7B55">
                                    <w:t>camera</w:t>
                                  </w:r>
                                  <w:r>
                                    <w:t xml:space="preserve"> </w:t>
                                  </w:r>
                                  <w:r w:rsidRPr="004C7B55">
                                    <w:t>passed through the anus. It can provide a visual diagnosis (e.g., ulceration, polyps) and grants the opportunity for biopsy or removal of suspected colorectal cancer lesions.</w:t>
                                  </w:r>
                                  <w:r>
                                    <w:t xml:space="preserve"> It is usually performed under sedation or general anaesthetic if other procedures are required.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95A70F6" id="_x0000_s1029" type="#_x0000_t202" style="position:absolute;margin-left:182.5pt;margin-top:58.55pt;width:191.25pt;height:110.6pt;z-index:-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" stroked="f">
                      <v:textbox style="mso-fit-shape-to-text:t">
                        <w:txbxContent>
                          <w:p w:rsidR="004C7B55" w:rsidRPr="004C7B55" w:rsidRDefault="004C7B55" w:rsidP="004C7B55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An </w:t>
                            </w:r>
                            <w:r w:rsidRPr="004C7B55">
                              <w:t>examination of the large bowel and the distal part of the small bowel with a</w:t>
                            </w:r>
                            <w:r>
                              <w:t xml:space="preserve"> </w:t>
                            </w:r>
                            <w:r w:rsidRPr="004C7B55">
                              <w:t>camera</w:t>
                            </w:r>
                            <w:r>
                              <w:t xml:space="preserve"> </w:t>
                            </w:r>
                            <w:r w:rsidRPr="004C7B55">
                              <w:t>passed through the anus. It can provide a visual diagnosis (e.g., ulceration, polyps) and grants the opportunity for biopsy or removal of suspected colorectal cancer lesions.</w:t>
                            </w:r>
                            <w:r>
                              <w:t xml:space="preserve"> It is usually performed under sedation or general anaesthetic if other procedures are required.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40"/>
              </w:rPr>
              <w:t xml:space="preserve">                      </w:t>
            </w:r>
            <w:r>
              <w:rPr>
                <w:sz w:val="40"/>
              </w:rPr>
              <w:br/>
              <w:t xml:space="preserve">                                                 </w:t>
            </w:r>
            <w:r w:rsidR="00873FA3">
              <w:rPr>
                <w:sz w:val="40"/>
              </w:rPr>
              <w:t xml:space="preserve">  </w:t>
            </w:r>
            <w:r w:rsidR="00921E01" w:rsidRPr="000B06D3">
              <w:rPr>
                <w:sz w:val="40"/>
              </w:rPr>
              <w:t xml:space="preserve"> </w:t>
            </w:r>
            <w:r w:rsidR="00C602D9" w:rsidRPr="000B06D3">
              <w:rPr>
                <w:sz w:val="40"/>
              </w:rPr>
              <w:t>Colonoscopy</w:t>
            </w:r>
          </w:p>
          <w:p w:rsidR="00921E01" w:rsidRDefault="004C7B55" w:rsidP="004C7B55">
            <w:pPr>
              <w:tabs>
                <w:tab w:val="left" w:pos="4350"/>
              </w:tabs>
            </w:pPr>
            <w:r>
              <w:tab/>
            </w:r>
          </w:p>
          <w:p w:rsidR="00921E01" w:rsidRDefault="00921E01" w:rsidP="00921E01"/>
          <w:p w:rsidR="00921E01" w:rsidRPr="00921E01" w:rsidRDefault="004C7B55" w:rsidP="004C7B55">
            <w:pPr>
              <w:tabs>
                <w:tab w:val="left" w:pos="5310"/>
              </w:tabs>
            </w:pPr>
            <w:r>
              <w:tab/>
            </w:r>
          </w:p>
          <w:p w:rsidR="009B21AC" w:rsidRDefault="009B21AC"/>
        </w:tc>
      </w:tr>
    </w:tbl>
    <w:p w:rsidR="00A97D85" w:rsidRDefault="00A97D85" w:rsidP="00A97D85">
      <w:pPr>
        <w:pStyle w:val="NoSpacing"/>
        <w:rPr>
          <w:b/>
          <w:sz w:val="44"/>
        </w:rPr>
      </w:pPr>
      <w:r>
        <w:rPr>
          <w:b/>
          <w:sz w:val="44"/>
        </w:rPr>
        <w:lastRenderedPageBreak/>
        <w:t>Nursing Considerations</w:t>
      </w:r>
    </w:p>
    <w:p w:rsidR="00A97D85" w:rsidRDefault="00A97D85" w:rsidP="00A97D85">
      <w:pPr>
        <w:pStyle w:val="NoSpacing"/>
        <w:rPr>
          <w:b/>
          <w:sz w:val="44"/>
        </w:rPr>
      </w:pPr>
      <w:r>
        <w:rPr>
          <w:b/>
          <w:noProof/>
          <w:sz w:val="44"/>
          <w:lang w:val="en-AU" w:eastAsia="en-AU"/>
        </w:rPr>
        <w:drawing>
          <wp:inline distT="0" distB="0" distL="0" distR="0" wp14:anchorId="77C9EC0A" wp14:editId="1871268F">
            <wp:extent cx="10083520" cy="5659820"/>
            <wp:effectExtent l="0" t="0" r="0" b="0"/>
            <wp:docPr id="16" name="Picture 16" descr="Ga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str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91" cy="566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AD" w:rsidRDefault="001C0BAD" w:rsidP="001C0BAD">
      <w:pPr>
        <w:pStyle w:val="NoSpacing"/>
        <w:rPr>
          <w:b/>
          <w:sz w:val="44"/>
        </w:rPr>
      </w:pPr>
    </w:p>
    <w:p w:rsidR="001C0BAD" w:rsidRDefault="001C0BAD" w:rsidP="001C0BAD">
      <w:pPr>
        <w:pStyle w:val="NoSpacing"/>
        <w:rPr>
          <w:b/>
          <w:sz w:val="44"/>
        </w:rPr>
      </w:pPr>
      <w:r>
        <w:rPr>
          <w:b/>
          <w:sz w:val="44"/>
        </w:rPr>
        <w:lastRenderedPageBreak/>
        <w:t>Nursing Considerations</w:t>
      </w:r>
    </w:p>
    <w:p w:rsidR="001C0BAD" w:rsidRDefault="00CE3406" w:rsidP="001C0BAD">
      <w:pPr>
        <w:pStyle w:val="NoSpacing"/>
        <w:rPr>
          <w:b/>
          <w:sz w:val="44"/>
        </w:rPr>
      </w:pPr>
      <w:r>
        <w:rPr>
          <w:b/>
          <w:sz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7.3pt;height:459.4pt">
            <v:imagedata r:id="rId13" o:title="Colonoscopy"/>
          </v:shape>
        </w:pict>
      </w:r>
    </w:p>
    <w:p w:rsidR="00A954DD" w:rsidRDefault="00663303" w:rsidP="00663303">
      <w:pPr>
        <w:pStyle w:val="TOCHeading"/>
        <w:rPr>
          <w:b/>
          <w:sz w:val="28"/>
        </w:rPr>
      </w:pPr>
      <w:r w:rsidRPr="00A43497">
        <w:rPr>
          <w:b/>
          <w:noProof/>
          <w:sz w:val="22"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1038225</wp:posOffset>
                </wp:positionV>
                <wp:extent cx="4391025" cy="5772150"/>
                <wp:effectExtent l="0" t="0" r="28575" b="19050"/>
                <wp:wrapSquare wrapText="bothSides"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1025" cy="5772150"/>
                          <a:chOff x="0" y="0"/>
                          <a:chExt cx="2475865" cy="9555480"/>
                        </a:xfrm>
                      </wpg:grpSpPr>
                      <wps:wsp>
                        <wps:cNvPr id="212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75865" cy="9555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B175F2" w:rsidRDefault="00B175F2">
                              <w:pPr>
                                <w:rPr>
                                  <w:b/>
                                  <w:color w:val="44546A" w:themeColor="text2"/>
                                  <w:sz w:val="32"/>
                                </w:rPr>
                              </w:pPr>
                              <w:r w:rsidRPr="00B175F2">
                                <w:rPr>
                                  <w:b/>
                                  <w:color w:val="44546A" w:themeColor="text2"/>
                                  <w:sz w:val="32"/>
                                </w:rPr>
                                <w:t>Specific Endoscopic Assessment</w:t>
                              </w:r>
                              <w:r w:rsidR="001040DF">
                                <w:rPr>
                                  <w:b/>
                                  <w:color w:val="44546A" w:themeColor="text2"/>
                                  <w:sz w:val="32"/>
                                </w:rPr>
                                <w:t>s</w:t>
                              </w:r>
                              <w:r w:rsidR="001A2725">
                                <w:rPr>
                                  <w:b/>
                                  <w:color w:val="44546A" w:themeColor="text2"/>
                                  <w:sz w:val="32"/>
                                </w:rPr>
                                <w:t>.</w:t>
                              </w:r>
                            </w:p>
                            <w:p w:rsidR="001040DF" w:rsidRPr="00663303" w:rsidRDefault="001A2725" w:rsidP="001A2725">
                              <w:pPr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</w:pPr>
                              <w:r w:rsidRPr="00663303"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  <w:t xml:space="preserve">Due to </w:t>
                              </w:r>
                              <w:r w:rsidR="001040DF" w:rsidRPr="00663303"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  <w:t xml:space="preserve">the nature of sedation &amp; general anaesthetic, endoscopic patients are still exposed to the underlying risks associated with </w:t>
                              </w:r>
                              <w:proofErr w:type="spellStart"/>
                              <w:r w:rsidR="001040DF" w:rsidRPr="00663303"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  <w:t>anaesthesia</w:t>
                              </w:r>
                              <w:proofErr w:type="spellEnd"/>
                              <w:r w:rsidR="001040DF" w:rsidRPr="00663303"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  <w:t xml:space="preserve"> and surgical intervention.</w:t>
                              </w:r>
                            </w:p>
                            <w:p w:rsidR="001A2725" w:rsidRPr="00663303" w:rsidRDefault="001A2725" w:rsidP="001A2725">
                              <w:pPr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</w:pPr>
                              <w:r w:rsidRPr="00663303"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  <w:t>Endoscopy</w:t>
                              </w:r>
                              <w:r w:rsidR="00A43497" w:rsidRPr="00663303"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  <w:t xml:space="preserve"> </w:t>
                              </w:r>
                              <w:r w:rsidRPr="00663303"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  <w:t>-</w:t>
                              </w:r>
                              <w:r w:rsidR="00A43497" w:rsidRPr="00663303"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  <w:t xml:space="preserve"> </w:t>
                              </w:r>
                              <w:r w:rsidR="00B413FE" w:rsidRPr="00663303"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  <w:br/>
                                <w:t xml:space="preserve">- Suction of mucus within the upper respiratory tract. </w:t>
                              </w:r>
                              <w:r w:rsidR="00B413FE" w:rsidRPr="00663303"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  <w:br/>
                                <w:t>- Obstruction of airway due to apnea.</w:t>
                              </w:r>
                              <w:r w:rsidR="00B413FE" w:rsidRPr="00663303"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  <w:br/>
                                <w:t xml:space="preserve">- Hypotension &amp; bradycardia associated </w:t>
                              </w:r>
                              <w:r w:rsidR="006B74EE" w:rsidRPr="00663303"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  <w:t xml:space="preserve">with </w:t>
                              </w:r>
                              <w:r w:rsidR="00B413FE" w:rsidRPr="00663303"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  <w:t>sedation</w:t>
                              </w:r>
                              <w:r w:rsidR="00663303" w:rsidRPr="00663303"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  <w:t>.</w:t>
                              </w:r>
                              <w:r w:rsidR="00B413FE" w:rsidRPr="00663303"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  <w:br/>
                                <w:t>- Injury to oral cavity</w:t>
                              </w:r>
                              <w:r w:rsidR="00663303" w:rsidRPr="00663303"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  <w:t>.</w:t>
                              </w:r>
                              <w:r w:rsidR="00B413FE" w:rsidRPr="00663303"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  <w:br/>
                                <w:t>-</w:t>
                              </w:r>
                              <w:r w:rsidR="00663303" w:rsidRPr="00663303"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  <w:t xml:space="preserve"> Bleeding or emesis.</w:t>
                              </w:r>
                              <w:r w:rsidR="00663303" w:rsidRPr="00663303"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  <w:br/>
                                <w:t>-</w:t>
                              </w:r>
                            </w:p>
                            <w:p w:rsidR="001A2725" w:rsidRPr="00663303" w:rsidRDefault="001A2725" w:rsidP="001A2725">
                              <w:pPr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</w:pPr>
                              <w:r w:rsidRPr="00663303"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  <w:t>Colonoscopy</w:t>
                              </w:r>
                              <w:r w:rsidR="00A43497" w:rsidRPr="00663303"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  <w:t xml:space="preserve"> </w:t>
                              </w:r>
                              <w:r w:rsidRPr="00663303"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  <w:t>-</w:t>
                              </w:r>
                              <w:r w:rsidR="00A43497" w:rsidRPr="00663303"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  <w:br/>
                                <w:t>- Observe for bloating or stomach cramps</w:t>
                              </w:r>
                              <w:r w:rsidR="00663303" w:rsidRPr="00663303"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  <w:t>.</w:t>
                              </w:r>
                              <w:r w:rsidR="00B413FE" w:rsidRPr="00663303"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  <w:br/>
                                <w:t>- Bleeding from anal orifice</w:t>
                              </w:r>
                              <w:r w:rsidR="00663303" w:rsidRPr="00663303"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  <w:t>.</w:t>
                              </w:r>
                              <w:r w:rsidR="00B413FE" w:rsidRPr="00663303"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  <w:br/>
                                <w:t>- Flatulence is expected</w:t>
                              </w:r>
                              <w:r w:rsidR="001040DF" w:rsidRPr="00663303"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  <w:t>, preserve privacy and dignity</w:t>
                              </w:r>
                              <w:r w:rsidR="00663303" w:rsidRPr="00663303"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  <w:t>.</w:t>
                              </w:r>
                              <w:r w:rsidR="00B413FE" w:rsidRPr="00663303"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  <w:br/>
                                <w:t xml:space="preserve">- </w:t>
                              </w:r>
                              <w:r w:rsidR="006B74EE" w:rsidRPr="00663303"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  <w:t>Hypotension &amp; bradycardia associated with sedation</w:t>
                              </w:r>
                              <w:r w:rsidR="00663303" w:rsidRPr="00663303"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  <w:t>.</w:t>
                              </w:r>
                              <w:r w:rsidR="00663303" w:rsidRPr="00663303">
                                <w:rPr>
                                  <w:b/>
                                  <w:color w:val="44546A" w:themeColor="text2"/>
                                  <w:sz w:val="24"/>
                                </w:rPr>
                                <w:br/>
                                <w:t xml:space="preserve">- </w:t>
                              </w:r>
                            </w:p>
                            <w:p w:rsidR="001A2725" w:rsidRPr="001A2725" w:rsidRDefault="001A2725" w:rsidP="001A2725">
                              <w:pPr>
                                <w:rPr>
                                  <w:b/>
                                  <w:color w:val="44546A" w:themeColor="text2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71919" y="0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E14EA" w:rsidRDefault="003E14EA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E14EA" w:rsidRDefault="003E14EA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" o:spid="_x0000_s1030" style="position:absolute;margin-left:445.5pt;margin-top:81.75pt;width:345.75pt;height:454.5pt;z-index:251668480;mso-position-horizontal-relative:page;mso-position-vertical-relative:page" coordsize="24758,95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">
                <v:rect id="AutoShape 14" o:spid="_x0000_s1031" style="position:absolute;width:24758;height:95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O9sQA&#10;AADcAAAADwAAAGRycy9kb3ducmV2LnhtbESPzWrDMBCE74G+g9hCL6GW44NJHSshbSmU3uKkPW+s&#10;9Q+xVsaSY/ftq0Igx2FmvmHy3Ww6caXBtZYVrKIYBHFpdcu1gtPx43kNwnlkjZ1lUvBLDnbbh0WO&#10;mbYTH+ha+FoECLsMFTTe95mUrmzIoItsTxy8yg4GfZBDLfWAU4CbTiZxnEqDLYeFBnt6a6i8FKNR&#10;oN+/vl/S8ZUrl170+LOXSzxXSj09zvsNCE+zv4dv7U+tIFkl8H8mHA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XjvbEAAAA3AAAAA8AAAAAAAAAAAAAAAAAmAIAAGRycy9k&#10;b3ducmV2LnhtbFBLBQYAAAAABAAEAPUAAACJAwAAAAA=&#10;" fillcolor="white [3212]" strokecolor="#747070 [1614]" strokeweight="1.25pt">
                  <v:textbox inset="14.4pt,36pt,14.4pt,5.76pt">
                    <w:txbxContent>
                      <w:p w:rsidR="00B175F2" w:rsidRDefault="00B175F2">
                        <w:pPr>
                          <w:rPr>
                            <w:b/>
                            <w:color w:val="44546A" w:themeColor="text2"/>
                            <w:sz w:val="32"/>
                          </w:rPr>
                        </w:pPr>
                        <w:r w:rsidRPr="00B175F2">
                          <w:rPr>
                            <w:b/>
                            <w:color w:val="44546A" w:themeColor="text2"/>
                            <w:sz w:val="32"/>
                          </w:rPr>
                          <w:t>Specific Endoscopic Assessment</w:t>
                        </w:r>
                        <w:r w:rsidR="001040DF">
                          <w:rPr>
                            <w:b/>
                            <w:color w:val="44546A" w:themeColor="text2"/>
                            <w:sz w:val="32"/>
                          </w:rPr>
                          <w:t>s</w:t>
                        </w:r>
                        <w:r w:rsidR="001A2725">
                          <w:rPr>
                            <w:b/>
                            <w:color w:val="44546A" w:themeColor="text2"/>
                            <w:sz w:val="32"/>
                          </w:rPr>
                          <w:t>.</w:t>
                        </w:r>
                      </w:p>
                      <w:p w:rsidR="001040DF" w:rsidRPr="00663303" w:rsidRDefault="001A2725" w:rsidP="001A2725">
                        <w:pPr>
                          <w:rPr>
                            <w:b/>
                            <w:color w:val="44546A" w:themeColor="text2"/>
                            <w:sz w:val="24"/>
                          </w:rPr>
                        </w:pPr>
                        <w:r w:rsidRPr="00663303">
                          <w:rPr>
                            <w:b/>
                            <w:color w:val="44546A" w:themeColor="text2"/>
                            <w:sz w:val="24"/>
                          </w:rPr>
                          <w:t xml:space="preserve">Due to </w:t>
                        </w:r>
                        <w:r w:rsidR="001040DF" w:rsidRPr="00663303">
                          <w:rPr>
                            <w:b/>
                            <w:color w:val="44546A" w:themeColor="text2"/>
                            <w:sz w:val="24"/>
                          </w:rPr>
                          <w:t xml:space="preserve">the nature of sedation &amp; general anaesthetic, endoscopic patients are still exposed to the underlying risks associated with </w:t>
                        </w:r>
                        <w:proofErr w:type="spellStart"/>
                        <w:r w:rsidR="001040DF" w:rsidRPr="00663303">
                          <w:rPr>
                            <w:b/>
                            <w:color w:val="44546A" w:themeColor="text2"/>
                            <w:sz w:val="24"/>
                          </w:rPr>
                          <w:t>anaesthesia</w:t>
                        </w:r>
                        <w:proofErr w:type="spellEnd"/>
                        <w:r w:rsidR="001040DF" w:rsidRPr="00663303">
                          <w:rPr>
                            <w:b/>
                            <w:color w:val="44546A" w:themeColor="text2"/>
                            <w:sz w:val="24"/>
                          </w:rPr>
                          <w:t xml:space="preserve"> and surgical intervention.</w:t>
                        </w:r>
                      </w:p>
                      <w:p w:rsidR="001A2725" w:rsidRPr="00663303" w:rsidRDefault="001A2725" w:rsidP="001A2725">
                        <w:pPr>
                          <w:rPr>
                            <w:b/>
                            <w:color w:val="44546A" w:themeColor="text2"/>
                            <w:sz w:val="24"/>
                          </w:rPr>
                        </w:pPr>
                        <w:r w:rsidRPr="00663303">
                          <w:rPr>
                            <w:b/>
                            <w:color w:val="44546A" w:themeColor="text2"/>
                            <w:sz w:val="24"/>
                          </w:rPr>
                          <w:t>Endoscopy</w:t>
                        </w:r>
                        <w:r w:rsidR="00A43497" w:rsidRPr="00663303">
                          <w:rPr>
                            <w:b/>
                            <w:color w:val="44546A" w:themeColor="text2"/>
                            <w:sz w:val="24"/>
                          </w:rPr>
                          <w:t xml:space="preserve"> </w:t>
                        </w:r>
                        <w:r w:rsidRPr="00663303">
                          <w:rPr>
                            <w:b/>
                            <w:color w:val="44546A" w:themeColor="text2"/>
                            <w:sz w:val="24"/>
                          </w:rPr>
                          <w:t>-</w:t>
                        </w:r>
                        <w:r w:rsidR="00A43497" w:rsidRPr="00663303">
                          <w:rPr>
                            <w:b/>
                            <w:color w:val="44546A" w:themeColor="text2"/>
                            <w:sz w:val="24"/>
                          </w:rPr>
                          <w:t xml:space="preserve"> </w:t>
                        </w:r>
                        <w:r w:rsidR="00B413FE" w:rsidRPr="00663303">
                          <w:rPr>
                            <w:b/>
                            <w:color w:val="44546A" w:themeColor="text2"/>
                            <w:sz w:val="24"/>
                          </w:rPr>
                          <w:br/>
                          <w:t xml:space="preserve">- Suction of mucus within the upper respiratory tract. </w:t>
                        </w:r>
                        <w:r w:rsidR="00B413FE" w:rsidRPr="00663303">
                          <w:rPr>
                            <w:b/>
                            <w:color w:val="44546A" w:themeColor="text2"/>
                            <w:sz w:val="24"/>
                          </w:rPr>
                          <w:br/>
                          <w:t>- Obstruction of airway due to apnea.</w:t>
                        </w:r>
                        <w:r w:rsidR="00B413FE" w:rsidRPr="00663303">
                          <w:rPr>
                            <w:b/>
                            <w:color w:val="44546A" w:themeColor="text2"/>
                            <w:sz w:val="24"/>
                          </w:rPr>
                          <w:br/>
                          <w:t xml:space="preserve">- Hypotension &amp; bradycardia associated </w:t>
                        </w:r>
                        <w:r w:rsidR="006B74EE" w:rsidRPr="00663303">
                          <w:rPr>
                            <w:b/>
                            <w:color w:val="44546A" w:themeColor="text2"/>
                            <w:sz w:val="24"/>
                          </w:rPr>
                          <w:t xml:space="preserve">with </w:t>
                        </w:r>
                        <w:r w:rsidR="00B413FE" w:rsidRPr="00663303">
                          <w:rPr>
                            <w:b/>
                            <w:color w:val="44546A" w:themeColor="text2"/>
                            <w:sz w:val="24"/>
                          </w:rPr>
                          <w:t>sedation</w:t>
                        </w:r>
                        <w:r w:rsidR="00663303" w:rsidRPr="00663303">
                          <w:rPr>
                            <w:b/>
                            <w:color w:val="44546A" w:themeColor="text2"/>
                            <w:sz w:val="24"/>
                          </w:rPr>
                          <w:t>.</w:t>
                        </w:r>
                        <w:r w:rsidR="00B413FE" w:rsidRPr="00663303">
                          <w:rPr>
                            <w:b/>
                            <w:color w:val="44546A" w:themeColor="text2"/>
                            <w:sz w:val="24"/>
                          </w:rPr>
                          <w:br/>
                          <w:t>- Injury to oral cavity</w:t>
                        </w:r>
                        <w:r w:rsidR="00663303" w:rsidRPr="00663303">
                          <w:rPr>
                            <w:b/>
                            <w:color w:val="44546A" w:themeColor="text2"/>
                            <w:sz w:val="24"/>
                          </w:rPr>
                          <w:t>.</w:t>
                        </w:r>
                        <w:r w:rsidR="00B413FE" w:rsidRPr="00663303">
                          <w:rPr>
                            <w:b/>
                            <w:color w:val="44546A" w:themeColor="text2"/>
                            <w:sz w:val="24"/>
                          </w:rPr>
                          <w:br/>
                          <w:t>-</w:t>
                        </w:r>
                        <w:r w:rsidR="00663303" w:rsidRPr="00663303">
                          <w:rPr>
                            <w:b/>
                            <w:color w:val="44546A" w:themeColor="text2"/>
                            <w:sz w:val="24"/>
                          </w:rPr>
                          <w:t xml:space="preserve"> Bleeding or emesis.</w:t>
                        </w:r>
                        <w:r w:rsidR="00663303" w:rsidRPr="00663303">
                          <w:rPr>
                            <w:b/>
                            <w:color w:val="44546A" w:themeColor="text2"/>
                            <w:sz w:val="24"/>
                          </w:rPr>
                          <w:br/>
                          <w:t>-</w:t>
                        </w:r>
                      </w:p>
                      <w:p w:rsidR="001A2725" w:rsidRPr="00663303" w:rsidRDefault="001A2725" w:rsidP="001A2725">
                        <w:pPr>
                          <w:rPr>
                            <w:b/>
                            <w:color w:val="44546A" w:themeColor="text2"/>
                            <w:sz w:val="24"/>
                          </w:rPr>
                        </w:pPr>
                        <w:r w:rsidRPr="00663303">
                          <w:rPr>
                            <w:b/>
                            <w:color w:val="44546A" w:themeColor="text2"/>
                            <w:sz w:val="24"/>
                          </w:rPr>
                          <w:t>Colonoscopy</w:t>
                        </w:r>
                        <w:r w:rsidR="00A43497" w:rsidRPr="00663303">
                          <w:rPr>
                            <w:b/>
                            <w:color w:val="44546A" w:themeColor="text2"/>
                            <w:sz w:val="24"/>
                          </w:rPr>
                          <w:t xml:space="preserve"> </w:t>
                        </w:r>
                        <w:r w:rsidRPr="00663303">
                          <w:rPr>
                            <w:b/>
                            <w:color w:val="44546A" w:themeColor="text2"/>
                            <w:sz w:val="24"/>
                          </w:rPr>
                          <w:t>-</w:t>
                        </w:r>
                        <w:r w:rsidR="00A43497" w:rsidRPr="00663303">
                          <w:rPr>
                            <w:b/>
                            <w:color w:val="44546A" w:themeColor="text2"/>
                            <w:sz w:val="24"/>
                          </w:rPr>
                          <w:br/>
                          <w:t>- Observe for bloating or stomach cramps</w:t>
                        </w:r>
                        <w:r w:rsidR="00663303" w:rsidRPr="00663303">
                          <w:rPr>
                            <w:b/>
                            <w:color w:val="44546A" w:themeColor="text2"/>
                            <w:sz w:val="24"/>
                          </w:rPr>
                          <w:t>.</w:t>
                        </w:r>
                        <w:r w:rsidR="00B413FE" w:rsidRPr="00663303">
                          <w:rPr>
                            <w:b/>
                            <w:color w:val="44546A" w:themeColor="text2"/>
                            <w:sz w:val="24"/>
                          </w:rPr>
                          <w:br/>
                          <w:t>- Bleeding from anal orifice</w:t>
                        </w:r>
                        <w:r w:rsidR="00663303" w:rsidRPr="00663303">
                          <w:rPr>
                            <w:b/>
                            <w:color w:val="44546A" w:themeColor="text2"/>
                            <w:sz w:val="24"/>
                          </w:rPr>
                          <w:t>.</w:t>
                        </w:r>
                        <w:r w:rsidR="00B413FE" w:rsidRPr="00663303">
                          <w:rPr>
                            <w:b/>
                            <w:color w:val="44546A" w:themeColor="text2"/>
                            <w:sz w:val="24"/>
                          </w:rPr>
                          <w:br/>
                          <w:t>- Flatulence is expected</w:t>
                        </w:r>
                        <w:r w:rsidR="001040DF" w:rsidRPr="00663303">
                          <w:rPr>
                            <w:b/>
                            <w:color w:val="44546A" w:themeColor="text2"/>
                            <w:sz w:val="24"/>
                          </w:rPr>
                          <w:t>, preserve privacy and dignity</w:t>
                        </w:r>
                        <w:r w:rsidR="00663303" w:rsidRPr="00663303">
                          <w:rPr>
                            <w:b/>
                            <w:color w:val="44546A" w:themeColor="text2"/>
                            <w:sz w:val="24"/>
                          </w:rPr>
                          <w:t>.</w:t>
                        </w:r>
                        <w:r w:rsidR="00B413FE" w:rsidRPr="00663303">
                          <w:rPr>
                            <w:b/>
                            <w:color w:val="44546A" w:themeColor="text2"/>
                            <w:sz w:val="24"/>
                          </w:rPr>
                          <w:br/>
                          <w:t xml:space="preserve">- </w:t>
                        </w:r>
                        <w:r w:rsidR="006B74EE" w:rsidRPr="00663303">
                          <w:rPr>
                            <w:b/>
                            <w:color w:val="44546A" w:themeColor="text2"/>
                            <w:sz w:val="24"/>
                          </w:rPr>
                          <w:t>Hypotension &amp; bradycardia associated with sedation</w:t>
                        </w:r>
                        <w:r w:rsidR="00663303" w:rsidRPr="00663303">
                          <w:rPr>
                            <w:b/>
                            <w:color w:val="44546A" w:themeColor="text2"/>
                            <w:sz w:val="24"/>
                          </w:rPr>
                          <w:t>.</w:t>
                        </w:r>
                        <w:r w:rsidR="00663303" w:rsidRPr="00663303">
                          <w:rPr>
                            <w:b/>
                            <w:color w:val="44546A" w:themeColor="text2"/>
                            <w:sz w:val="24"/>
                          </w:rPr>
                          <w:br/>
                          <w:t xml:space="preserve">- </w:t>
                        </w:r>
                      </w:p>
                      <w:p w:rsidR="001A2725" w:rsidRPr="001A2725" w:rsidRDefault="001A2725" w:rsidP="001A2725">
                        <w:pPr>
                          <w:rPr>
                            <w:b/>
                            <w:color w:val="44546A" w:themeColor="text2"/>
                          </w:rPr>
                        </w:pPr>
                      </w:p>
                    </w:txbxContent>
                  </v:textbox>
                </v:rect>
                <v:rect id="Rectangle 213" o:spid="_x0000_s1032" style="position:absolute;left:719;width:23317;height:704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JflsQA&#10;AADcAAAADwAAAGRycy9kb3ducmV2LnhtbESPT4vCMBTE7wv7HcJb8LamuiJuNYoUFPEi/jvs7dE8&#10;29DmpTRZrd/eCILHYeY3w8wWna3FlVpvHCsY9BMQxLnThgsFp+PqewLCB2SNtWNScCcPi/nnxwxT&#10;7W68p+shFCKWsE9RQRlCk0rp85Is+r5riKN3ca3FEGVbSN3iLZbbWg6TZCwtGo4LJTaUlZRXh3+r&#10;YLivdtu/0e/6xNkuy45ns64qo1Tvq1tOQQTqwjv8ojc6coMf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CX5bEAAAA3AAAAA8AAAAAAAAAAAAAAAAAmAIAAGRycy9k&#10;b3ducmV2LnhtbFBLBQYAAAAABAAEAPUAAACJAwAAAAA=&#10;" fillcolor="#44546a [3215]" stroked="f" strokeweight="1pt">
                  <v:textbox inset="14.4pt,14.4pt,14.4pt,28.8pt">
                    <w:txbxContent>
                      <w:p w:rsidR="003E14EA" w:rsidRDefault="003E14EA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rect id="Rectangle 214" o:spid="_x0000_s1033" style="position:absolute;left:719;top:93083;width:23317;height:118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vaKcIA&#10;AADcAAAADwAAAGRycy9kb3ducmV2LnhtbESPzYoCMRCE74LvEHrBm2YUEZk1yiK6ehDxjz03k3Yy&#10;OOkMSVbHtzfCwh6LqvqKmi1aW4s7+VA5VjAcZCCIC6crLhVczuv+FESIyBprx6TgSQEW825nhrl2&#10;Dz7S/RRLkSAcclRgYmxyKUNhyGIYuIY4eVfnLcYkfSm1x0eC21qOsmwiLVacFgw2tDRU3E6/VsF5&#10;L3/WK9p8lxXtzLL2W787OKV6H+3XJ4hIbfwP/7W3WsFoOIb3mXQ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9opwgAAANwAAAAPAAAAAAAAAAAAAAAAAJgCAABkcnMvZG93&#10;bnJldi54bWxQSwUGAAAAAAQABAD1AAAAhwMAAAAA&#10;" fillcolor="#5b9bd5 [3204]" stroked="f" strokeweight="1pt">
                  <v:textbox inset="14.4pt,14.4pt,14.4pt,28.8pt">
                    <w:txbxContent>
                      <w:p w:rsidR="003E14EA" w:rsidRDefault="003E14EA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bookmarkStart w:id="0" w:name="_GoBack"/>
      <w:r>
        <w:rPr>
          <w:noProof/>
          <w:lang w:val="en-AU" w:eastAsia="en-A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544195</wp:posOffset>
            </wp:positionV>
            <wp:extent cx="4229100" cy="5871239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87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E64D0" w:rsidRPr="00A43497">
        <w:rPr>
          <w:b/>
          <w:sz w:val="44"/>
        </w:rPr>
        <w:t>Recovery of the Endoscopic patient</w:t>
      </w:r>
      <w:r>
        <w:rPr>
          <w:b/>
          <w:sz w:val="44"/>
        </w:rPr>
        <w:br/>
      </w:r>
      <w:proofErr w:type="gramStart"/>
      <w:r w:rsidR="005E4BA1">
        <w:rPr>
          <w:b/>
          <w:sz w:val="22"/>
        </w:rPr>
        <w:t>Upon</w:t>
      </w:r>
      <w:proofErr w:type="gramEnd"/>
      <w:r w:rsidR="005E4BA1">
        <w:rPr>
          <w:b/>
          <w:sz w:val="22"/>
        </w:rPr>
        <w:t xml:space="preserve"> receiving</w:t>
      </w:r>
      <w:r w:rsidR="00287116" w:rsidRPr="00A43497">
        <w:rPr>
          <w:b/>
          <w:sz w:val="22"/>
        </w:rPr>
        <w:t xml:space="preserve"> a patient into the PACU, a comprehensive </w:t>
      </w:r>
      <w:r w:rsidR="00883F17" w:rsidRPr="00A43497">
        <w:rPr>
          <w:b/>
          <w:sz w:val="22"/>
        </w:rPr>
        <w:t xml:space="preserve">and structured </w:t>
      </w:r>
      <w:r w:rsidR="00883F17" w:rsidRPr="00A43497">
        <w:rPr>
          <w:b/>
          <w:sz w:val="22"/>
          <w:lang w:val="en-GB"/>
        </w:rPr>
        <w:t>physical assessment</w:t>
      </w:r>
      <w:r w:rsidR="00883F17" w:rsidRPr="00A43497">
        <w:rPr>
          <w:b/>
          <w:sz w:val="22"/>
        </w:rPr>
        <w:t xml:space="preserve"> should be undertaken. </w:t>
      </w:r>
      <w:r w:rsidR="00B175F2" w:rsidRPr="00A43497">
        <w:rPr>
          <w:b/>
          <w:sz w:val="22"/>
        </w:rPr>
        <w:br/>
      </w:r>
      <w:proofErr w:type="spellStart"/>
      <w:r w:rsidR="00B175F2" w:rsidRPr="00B175F2">
        <w:rPr>
          <w:b/>
          <w:sz w:val="14"/>
        </w:rPr>
        <w:t>Peran</w:t>
      </w:r>
      <w:proofErr w:type="spellEnd"/>
      <w:r w:rsidR="00B175F2" w:rsidRPr="00B175F2">
        <w:rPr>
          <w:b/>
          <w:sz w:val="14"/>
        </w:rPr>
        <w:t xml:space="preserve"> et al.</w:t>
      </w:r>
      <w:r w:rsidR="00F4406E">
        <w:rPr>
          <w:b/>
          <w:sz w:val="14"/>
        </w:rPr>
        <w:t xml:space="preserve"> (2020)</w:t>
      </w:r>
      <w:r w:rsidR="003751AE">
        <w:rPr>
          <w:b/>
          <w:sz w:val="14"/>
        </w:rPr>
        <w:t xml:space="preserve"> provides a </w:t>
      </w:r>
      <w:proofErr w:type="spellStart"/>
      <w:r w:rsidR="003751AE">
        <w:rPr>
          <w:b/>
          <w:sz w:val="14"/>
        </w:rPr>
        <w:t>summaris</w:t>
      </w:r>
      <w:r w:rsidR="00B175F2" w:rsidRPr="00B175F2">
        <w:rPr>
          <w:b/>
          <w:sz w:val="14"/>
        </w:rPr>
        <w:t>ed</w:t>
      </w:r>
      <w:proofErr w:type="spellEnd"/>
      <w:r w:rsidR="00B175F2" w:rsidRPr="00B175F2">
        <w:rPr>
          <w:b/>
          <w:sz w:val="14"/>
        </w:rPr>
        <w:t xml:space="preserve"> version of the A-G assessment</w:t>
      </w:r>
      <w:r w:rsidR="00883F17" w:rsidRPr="003E14EA">
        <w:rPr>
          <w:b/>
          <w:sz w:val="28"/>
        </w:rPr>
        <w:br/>
      </w:r>
      <w:r w:rsidR="00B175F2">
        <w:rPr>
          <w:b/>
          <w:sz w:val="28"/>
        </w:rPr>
        <w:t xml:space="preserve">          </w:t>
      </w:r>
    </w:p>
    <w:p w:rsidR="009A1BAA" w:rsidRDefault="009A1BAA" w:rsidP="009B21AC">
      <w:pPr>
        <w:pStyle w:val="NoSpacing"/>
      </w:pPr>
    </w:p>
    <w:p w:rsidR="009A1BAA" w:rsidRDefault="009A1BAA" w:rsidP="009B21AC">
      <w:pPr>
        <w:pStyle w:val="NoSpacing"/>
      </w:pPr>
    </w:p>
    <w:p w:rsidR="006E64D0" w:rsidRDefault="006E64D0" w:rsidP="009B21AC">
      <w:pPr>
        <w:pStyle w:val="NoSpacing"/>
      </w:pPr>
    </w:p>
    <w:p w:rsidR="006E64D0" w:rsidRDefault="006E64D0" w:rsidP="009B21AC">
      <w:pPr>
        <w:pStyle w:val="NoSpacing"/>
      </w:pPr>
    </w:p>
    <w:p w:rsidR="006E64D0" w:rsidRDefault="006E64D0" w:rsidP="009B21AC">
      <w:pPr>
        <w:pStyle w:val="NoSpacing"/>
      </w:pPr>
    </w:p>
    <w:p w:rsidR="006E64D0" w:rsidRDefault="006E64D0" w:rsidP="009B21AC">
      <w:pPr>
        <w:pStyle w:val="NoSpacing"/>
      </w:pPr>
    </w:p>
    <w:p w:rsidR="006E64D0" w:rsidRDefault="006E64D0" w:rsidP="009B21AC">
      <w:pPr>
        <w:pStyle w:val="NoSpacing"/>
      </w:pPr>
    </w:p>
    <w:p w:rsidR="006E64D0" w:rsidRDefault="006E64D0" w:rsidP="009B21AC">
      <w:pPr>
        <w:pStyle w:val="NoSpacing"/>
      </w:pPr>
    </w:p>
    <w:p w:rsidR="006E64D0" w:rsidRDefault="006E64D0" w:rsidP="009B21AC">
      <w:pPr>
        <w:pStyle w:val="NoSpacing"/>
      </w:pPr>
    </w:p>
    <w:p w:rsidR="006E64D0" w:rsidRDefault="006E64D0" w:rsidP="009B21AC">
      <w:pPr>
        <w:pStyle w:val="NoSpacing"/>
      </w:pPr>
    </w:p>
    <w:p w:rsidR="006E64D0" w:rsidRDefault="006E64D0" w:rsidP="009B21AC">
      <w:pPr>
        <w:pStyle w:val="NoSpacing"/>
      </w:pPr>
    </w:p>
    <w:p w:rsidR="006E64D0" w:rsidRDefault="006E64D0" w:rsidP="009B21AC">
      <w:pPr>
        <w:pStyle w:val="NoSpacing"/>
      </w:pPr>
    </w:p>
    <w:p w:rsidR="006E64D0" w:rsidRDefault="006E64D0" w:rsidP="009B21AC">
      <w:pPr>
        <w:pStyle w:val="NoSpacing"/>
      </w:pPr>
    </w:p>
    <w:p w:rsidR="006E64D0" w:rsidRDefault="006E64D0" w:rsidP="009B21AC">
      <w:pPr>
        <w:pStyle w:val="NoSpacing"/>
      </w:pPr>
    </w:p>
    <w:p w:rsidR="006E64D0" w:rsidRDefault="006E64D0" w:rsidP="009B21AC">
      <w:pPr>
        <w:pStyle w:val="NoSpacing"/>
      </w:pPr>
    </w:p>
    <w:p w:rsidR="006E64D0" w:rsidRDefault="006E64D0" w:rsidP="009B21AC">
      <w:pPr>
        <w:pStyle w:val="NoSpacing"/>
      </w:pPr>
    </w:p>
    <w:p w:rsidR="006E64D0" w:rsidRDefault="006E64D0" w:rsidP="009B21AC">
      <w:pPr>
        <w:pStyle w:val="NoSpacing"/>
      </w:pPr>
    </w:p>
    <w:p w:rsidR="006E64D0" w:rsidRDefault="006E64D0" w:rsidP="009B21AC">
      <w:pPr>
        <w:pStyle w:val="NoSpacing"/>
      </w:pPr>
    </w:p>
    <w:p w:rsidR="006E64D0" w:rsidRDefault="006E64D0" w:rsidP="009B21AC">
      <w:pPr>
        <w:pStyle w:val="NoSpacing"/>
      </w:pPr>
    </w:p>
    <w:p w:rsidR="006E64D0" w:rsidRDefault="006E64D0" w:rsidP="009B21AC">
      <w:pPr>
        <w:pStyle w:val="NoSpacing"/>
      </w:pPr>
    </w:p>
    <w:p w:rsidR="006E64D0" w:rsidRDefault="006E64D0" w:rsidP="009B21AC">
      <w:pPr>
        <w:pStyle w:val="NoSpacing"/>
      </w:pPr>
    </w:p>
    <w:p w:rsidR="006E64D0" w:rsidRDefault="006E64D0" w:rsidP="009B21AC">
      <w:pPr>
        <w:pStyle w:val="NoSpacing"/>
      </w:pPr>
    </w:p>
    <w:p w:rsidR="006E64D0" w:rsidRDefault="006E64D0" w:rsidP="009B21AC">
      <w:pPr>
        <w:pStyle w:val="NoSpacing"/>
      </w:pPr>
    </w:p>
    <w:p w:rsidR="00663303" w:rsidRDefault="00663303" w:rsidP="009B21AC">
      <w:pPr>
        <w:pStyle w:val="NoSpacing"/>
      </w:pPr>
    </w:p>
    <w:p w:rsidR="006E64D0" w:rsidRDefault="006E64D0" w:rsidP="009B21AC">
      <w:pPr>
        <w:pStyle w:val="NoSpacing"/>
      </w:pPr>
    </w:p>
    <w:p w:rsidR="006E64D0" w:rsidRDefault="006E64D0" w:rsidP="009B21AC">
      <w:pPr>
        <w:pStyle w:val="NoSpacing"/>
      </w:pPr>
    </w:p>
    <w:p w:rsidR="006E64D0" w:rsidRDefault="006E64D0" w:rsidP="009B21AC">
      <w:pPr>
        <w:pStyle w:val="NoSpacing"/>
      </w:pPr>
    </w:p>
    <w:p w:rsidR="006E64D0" w:rsidRDefault="006E64D0" w:rsidP="009B21AC">
      <w:pPr>
        <w:pStyle w:val="NoSpacing"/>
      </w:pPr>
    </w:p>
    <w:p w:rsidR="006E64D0" w:rsidRDefault="006E64D0" w:rsidP="009B21AC">
      <w:pPr>
        <w:pStyle w:val="NoSpacing"/>
      </w:pPr>
    </w:p>
    <w:p w:rsidR="006E64D0" w:rsidRDefault="006E64D0" w:rsidP="009B21AC">
      <w:pPr>
        <w:pStyle w:val="NoSpacing"/>
      </w:pPr>
      <w:r w:rsidRPr="006E64D0">
        <w:rPr>
          <w:b/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490855</wp:posOffset>
                </wp:positionV>
                <wp:extent cx="1257300" cy="140462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4D0" w:rsidRDefault="006E64D0">
                            <w:r w:rsidRPr="00A954DD">
                              <w:rPr>
                                <w:b/>
                              </w:rPr>
                              <w:t>(</w:t>
                            </w:r>
                            <w:proofErr w:type="spellStart"/>
                            <w:r w:rsidRPr="00A954DD">
                              <w:rPr>
                                <w:b/>
                              </w:rPr>
                              <w:t>Peran</w:t>
                            </w:r>
                            <w:proofErr w:type="spellEnd"/>
                            <w:r w:rsidRPr="00A954DD">
                              <w:rPr>
                                <w:b/>
                              </w:rPr>
                              <w:t xml:space="preserve"> et al. 2020)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20.5pt;margin-top:38.65pt;width:99pt;height:110.6pt;z-index:-251641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" stroked="f">
                <v:textbox style="mso-fit-shape-to-text:t">
                  <w:txbxContent>
                    <w:p w:rsidR="006E64D0" w:rsidRDefault="006E64D0">
                      <w:r w:rsidRPr="00A954DD">
                        <w:rPr>
                          <w:b/>
                        </w:rPr>
                        <w:t>(</w:t>
                      </w:r>
                      <w:proofErr w:type="spellStart"/>
                      <w:r w:rsidRPr="00A954DD">
                        <w:rPr>
                          <w:b/>
                        </w:rPr>
                        <w:t>Peran</w:t>
                      </w:r>
                      <w:proofErr w:type="spellEnd"/>
                      <w:r w:rsidRPr="00A954DD">
                        <w:rPr>
                          <w:b/>
                        </w:rPr>
                        <w:t xml:space="preserve"> et al. 2020)</w:t>
                      </w:r>
                    </w:p>
                  </w:txbxContent>
                </v:textbox>
              </v:shape>
            </w:pict>
          </mc:Fallback>
        </mc:AlternateContent>
      </w:r>
    </w:p>
    <w:p w:rsidR="008C330C" w:rsidRDefault="008C330C" w:rsidP="009B21AC">
      <w:pPr>
        <w:pStyle w:val="NoSpacing"/>
        <w:rPr>
          <w:b/>
          <w:sz w:val="44"/>
        </w:rPr>
      </w:pPr>
      <w:r>
        <w:rPr>
          <w:b/>
          <w:sz w:val="44"/>
        </w:rPr>
        <w:t>Electronic Documentation (</w:t>
      </w:r>
      <w:proofErr w:type="spellStart"/>
      <w:r>
        <w:rPr>
          <w:b/>
          <w:sz w:val="44"/>
        </w:rPr>
        <w:t>EmR</w:t>
      </w:r>
      <w:proofErr w:type="spellEnd"/>
      <w:r>
        <w:rPr>
          <w:b/>
          <w:sz w:val="44"/>
        </w:rPr>
        <w:t xml:space="preserve"> + </w:t>
      </w:r>
      <w:proofErr w:type="spellStart"/>
      <w:r>
        <w:rPr>
          <w:b/>
          <w:sz w:val="44"/>
        </w:rPr>
        <w:t>PowerChart</w:t>
      </w:r>
      <w:proofErr w:type="spellEnd"/>
      <w:r>
        <w:rPr>
          <w:b/>
          <w:sz w:val="44"/>
        </w:rPr>
        <w:t>)</w:t>
      </w:r>
    </w:p>
    <w:p w:rsidR="005E4BA1" w:rsidRPr="00422C28" w:rsidRDefault="003751AE" w:rsidP="009B21AC">
      <w:pPr>
        <w:pStyle w:val="NoSpacing"/>
        <w:rPr>
          <w:b/>
          <w:sz w:val="32"/>
        </w:rPr>
      </w:pPr>
      <w:r>
        <w:rPr>
          <w:b/>
          <w:noProof/>
          <w:sz w:val="32"/>
          <w:lang w:val="en-AU" w:eastAsia="en-A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6357668</wp:posOffset>
            </wp:positionH>
            <wp:positionV relativeFrom="paragraph">
              <wp:posOffset>331613</wp:posOffset>
            </wp:positionV>
            <wp:extent cx="3441700" cy="3070860"/>
            <wp:effectExtent l="0" t="0" r="635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2C28">
        <w:rPr>
          <w:b/>
          <w:noProof/>
          <w:sz w:val="44"/>
          <w:lang w:val="en-AU" w:eastAsia="en-A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335280</wp:posOffset>
            </wp:positionV>
            <wp:extent cx="2343150" cy="48006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2C28">
        <w:rPr>
          <w:b/>
          <w:noProof/>
          <w:sz w:val="32"/>
          <w:lang w:val="en-AU" w:eastAsia="en-A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142875</wp:posOffset>
            </wp:positionH>
            <wp:positionV relativeFrom="paragraph">
              <wp:posOffset>325755</wp:posOffset>
            </wp:positionV>
            <wp:extent cx="3563215" cy="40576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21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C28" w:rsidRPr="00422C28">
        <w:rPr>
          <w:b/>
          <w:sz w:val="32"/>
        </w:rPr>
        <w:t>The accepted standard of documentation is the throu</w:t>
      </w:r>
      <w:r w:rsidR="00422C28">
        <w:rPr>
          <w:b/>
          <w:sz w:val="32"/>
        </w:rPr>
        <w:t xml:space="preserve">gh the </w:t>
      </w:r>
      <w:proofErr w:type="spellStart"/>
      <w:r w:rsidR="00422C28">
        <w:rPr>
          <w:b/>
          <w:sz w:val="32"/>
        </w:rPr>
        <w:t>EmR</w:t>
      </w:r>
      <w:proofErr w:type="spellEnd"/>
      <w:r w:rsidR="00422C28">
        <w:rPr>
          <w:b/>
          <w:sz w:val="32"/>
        </w:rPr>
        <w:t xml:space="preserve"> &amp; </w:t>
      </w:r>
      <w:proofErr w:type="spellStart"/>
      <w:r w:rsidR="00422C28">
        <w:rPr>
          <w:b/>
          <w:sz w:val="32"/>
        </w:rPr>
        <w:t>Powerchart</w:t>
      </w:r>
      <w:proofErr w:type="spellEnd"/>
      <w:r w:rsidR="00422C28">
        <w:rPr>
          <w:b/>
          <w:sz w:val="32"/>
        </w:rPr>
        <w:t xml:space="preserve"> system.</w:t>
      </w:r>
      <w:r w:rsidR="00422C28">
        <w:rPr>
          <w:b/>
          <w:sz w:val="32"/>
        </w:rPr>
        <w:br/>
      </w:r>
    </w:p>
    <w:p w:rsidR="005E4BA1" w:rsidRDefault="005E4BA1" w:rsidP="009B21AC">
      <w:pPr>
        <w:pStyle w:val="NoSpacing"/>
        <w:rPr>
          <w:b/>
          <w:sz w:val="44"/>
        </w:rPr>
      </w:pPr>
    </w:p>
    <w:p w:rsidR="00422C28" w:rsidRDefault="00422C28" w:rsidP="00422C28">
      <w:pPr>
        <w:pStyle w:val="NoSpacing"/>
        <w:rPr>
          <w:b/>
          <w:sz w:val="44"/>
        </w:rPr>
      </w:pPr>
    </w:p>
    <w:p w:rsidR="00422C28" w:rsidRDefault="00422C28" w:rsidP="00422C28">
      <w:pPr>
        <w:pStyle w:val="NoSpacing"/>
        <w:rPr>
          <w:b/>
          <w:sz w:val="44"/>
        </w:rPr>
      </w:pPr>
    </w:p>
    <w:p w:rsidR="00422C28" w:rsidRDefault="00422C28" w:rsidP="00422C28">
      <w:pPr>
        <w:pStyle w:val="NoSpacing"/>
        <w:rPr>
          <w:b/>
          <w:sz w:val="44"/>
        </w:rPr>
      </w:pPr>
    </w:p>
    <w:p w:rsidR="00422C28" w:rsidRDefault="00D4421B" w:rsidP="00422C28">
      <w:pPr>
        <w:pStyle w:val="NoSpacing"/>
        <w:rPr>
          <w:b/>
          <w:sz w:val="44"/>
        </w:rPr>
      </w:pPr>
      <w:r>
        <w:rPr>
          <w:b/>
          <w:noProof/>
          <w:sz w:val="44"/>
          <w:lang w:val="en-AU" w:eastAsia="en-A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236855</wp:posOffset>
            </wp:positionV>
            <wp:extent cx="133350" cy="1333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C28" w:rsidRPr="00422C28">
        <w:rPr>
          <w:b/>
          <w:noProof/>
          <w:sz w:val="44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93980</wp:posOffset>
                </wp:positionV>
                <wp:extent cx="1914525" cy="1404620"/>
                <wp:effectExtent l="0" t="0" r="28575" b="2413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C28" w:rsidRPr="00422C28" w:rsidRDefault="00422C28">
                            <w:r>
                              <w:t xml:space="preserve">You must document the patient’s PACU journey by navigating through the assessments. </w:t>
                            </w:r>
                            <w:r>
                              <w:br/>
                            </w:r>
                            <w:r>
                              <w:br/>
                              <w:t xml:space="preserve">You </w:t>
                            </w:r>
                            <w:r w:rsidRPr="00422C28">
                              <w:rPr>
                                <w:b/>
                                <w:u w:val="single"/>
                              </w:rPr>
                              <w:t>must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>
                              <w:t xml:space="preserve">handover patient care using the PACU handover Checklist marked with a star.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132.75pt;margin-top:7.4pt;width:150.7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">
                <v:textbox style="mso-fit-shape-to-text:t">
                  <w:txbxContent>
                    <w:p w:rsidR="00422C28" w:rsidRPr="00422C28" w:rsidRDefault="00422C28">
                      <w:r>
                        <w:t xml:space="preserve">You must document the patient’s PACU journey by navigating through the assessments. </w:t>
                      </w:r>
                      <w:r>
                        <w:br/>
                      </w:r>
                      <w:r>
                        <w:br/>
                        <w:t xml:space="preserve">You </w:t>
                      </w:r>
                      <w:r w:rsidRPr="00422C28">
                        <w:rPr>
                          <w:b/>
                          <w:u w:val="single"/>
                        </w:rPr>
                        <w:t>must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>
                        <w:t xml:space="preserve">handover patient care using the PACU handover Checklist marked with a star.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2C28" w:rsidRDefault="00422C28" w:rsidP="00422C28">
      <w:pPr>
        <w:pStyle w:val="NoSpacing"/>
        <w:rPr>
          <w:b/>
          <w:sz w:val="44"/>
        </w:rPr>
      </w:pPr>
    </w:p>
    <w:p w:rsidR="00422C28" w:rsidRDefault="00422C28" w:rsidP="00422C28">
      <w:pPr>
        <w:pStyle w:val="NoSpacing"/>
        <w:rPr>
          <w:b/>
          <w:sz w:val="44"/>
        </w:rPr>
      </w:pPr>
      <w:r w:rsidRPr="00422C28">
        <w:rPr>
          <w:b/>
          <w:noProof/>
          <w:sz w:val="44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A37274C" wp14:editId="70EB6F6A">
                <wp:simplePos x="0" y="0"/>
                <wp:positionH relativeFrom="column">
                  <wp:posOffset>3895725</wp:posOffset>
                </wp:positionH>
                <wp:positionV relativeFrom="paragraph">
                  <wp:posOffset>173990</wp:posOffset>
                </wp:positionV>
                <wp:extent cx="2228850" cy="800100"/>
                <wp:effectExtent l="0" t="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C28" w:rsidRPr="00422C28" w:rsidRDefault="00422C28" w:rsidP="00422C28">
                            <w:pPr>
                              <w:rPr>
                                <w:sz w:val="18"/>
                              </w:rPr>
                            </w:pPr>
                            <w:r w:rsidRPr="00422C28">
                              <w:rPr>
                                <w:sz w:val="18"/>
                              </w:rPr>
                              <w:t xml:space="preserve">Observations must be a minimum of 15 minute intervals. </w:t>
                            </w:r>
                            <w:r w:rsidRPr="00422C28">
                              <w:rPr>
                                <w:sz w:val="18"/>
                              </w:rPr>
                              <w:br/>
                              <w:t xml:space="preserve">Refer to B21 policy on </w:t>
                            </w:r>
                            <w:r>
                              <w:rPr>
                                <w:sz w:val="18"/>
                              </w:rPr>
                              <w:t>v</w:t>
                            </w:r>
                            <w:r w:rsidRPr="00422C28">
                              <w:rPr>
                                <w:sz w:val="18"/>
                              </w:rPr>
                              <w:t>ital sign observations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7274C" id="_x0000_s1036" type="#_x0000_t202" style="position:absolute;margin-left:306.75pt;margin-top:13.7pt;width:175.5pt;height:6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">
                <v:textbox>
                  <w:txbxContent>
                    <w:p w:rsidR="00422C28" w:rsidRPr="00422C28" w:rsidRDefault="00422C28" w:rsidP="00422C28">
                      <w:pPr>
                        <w:rPr>
                          <w:sz w:val="18"/>
                        </w:rPr>
                      </w:pPr>
                      <w:r w:rsidRPr="00422C28">
                        <w:rPr>
                          <w:sz w:val="18"/>
                        </w:rPr>
                        <w:t xml:space="preserve">Observations must be a minimum of 15 minute intervals. </w:t>
                      </w:r>
                      <w:r w:rsidRPr="00422C28">
                        <w:rPr>
                          <w:sz w:val="18"/>
                        </w:rPr>
                        <w:br/>
                        <w:t xml:space="preserve">Refer to B21 policy on </w:t>
                      </w:r>
                      <w:r>
                        <w:rPr>
                          <w:sz w:val="18"/>
                        </w:rPr>
                        <w:t>v</w:t>
                      </w:r>
                      <w:r w:rsidRPr="00422C28">
                        <w:rPr>
                          <w:sz w:val="18"/>
                        </w:rPr>
                        <w:t>ital sign observations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2C28" w:rsidRDefault="00422C28" w:rsidP="00422C28">
      <w:pPr>
        <w:pStyle w:val="NoSpacing"/>
        <w:rPr>
          <w:b/>
          <w:sz w:val="44"/>
        </w:rPr>
      </w:pPr>
    </w:p>
    <w:p w:rsidR="00422C28" w:rsidRDefault="00422C28" w:rsidP="00422C28">
      <w:pPr>
        <w:pStyle w:val="NoSpacing"/>
        <w:rPr>
          <w:b/>
          <w:sz w:val="44"/>
        </w:rPr>
      </w:pPr>
    </w:p>
    <w:p w:rsidR="00422C28" w:rsidRDefault="00422C28" w:rsidP="00422C28">
      <w:pPr>
        <w:pStyle w:val="NoSpacing"/>
        <w:rPr>
          <w:b/>
          <w:sz w:val="44"/>
        </w:rPr>
      </w:pPr>
    </w:p>
    <w:p w:rsidR="00422C28" w:rsidRDefault="00422C28" w:rsidP="00422C28">
      <w:pPr>
        <w:pStyle w:val="NoSpacing"/>
        <w:rPr>
          <w:b/>
          <w:sz w:val="44"/>
        </w:rPr>
      </w:pPr>
    </w:p>
    <w:p w:rsidR="00422C28" w:rsidRDefault="001E5C2F" w:rsidP="00422C28">
      <w:pPr>
        <w:pStyle w:val="NoSpacing"/>
        <w:rPr>
          <w:b/>
          <w:sz w:val="44"/>
        </w:rPr>
      </w:pPr>
      <w:r>
        <w:rPr>
          <w:b/>
          <w:noProof/>
          <w:sz w:val="44"/>
          <w:lang w:val="en-AU" w:eastAsia="en-A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179705</wp:posOffset>
            </wp:positionV>
            <wp:extent cx="3371850" cy="1222013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22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44"/>
          <w:lang w:val="en-AU" w:eastAsia="en-A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211455</wp:posOffset>
            </wp:positionV>
            <wp:extent cx="2971800" cy="1453983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03E9" w:rsidRDefault="003E03E9" w:rsidP="00422C28">
      <w:pPr>
        <w:pStyle w:val="NoSpacing"/>
        <w:rPr>
          <w:b/>
          <w:sz w:val="44"/>
        </w:rPr>
      </w:pPr>
    </w:p>
    <w:p w:rsidR="00422C28" w:rsidRDefault="001E5C2F" w:rsidP="00422C28">
      <w:pPr>
        <w:pStyle w:val="NoSpacing"/>
        <w:rPr>
          <w:b/>
          <w:sz w:val="44"/>
        </w:rPr>
      </w:pPr>
      <w:r>
        <w:rPr>
          <w:b/>
          <w:noProof/>
          <w:sz w:val="44"/>
          <w:lang w:val="en-AU"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24765</wp:posOffset>
                </wp:positionV>
                <wp:extent cx="333375" cy="885825"/>
                <wp:effectExtent l="38100" t="76200" r="9525" b="28575"/>
                <wp:wrapNone/>
                <wp:docPr id="13" name="Elb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375" cy="88582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267DFB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3" o:spid="_x0000_s1026" type="#_x0000_t34" style="position:absolute;margin-left:279pt;margin-top:1.95pt;width:26.25pt;height:69.75pt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" strokecolor="#5b9bd5 [3204]" strokeweight=".5pt">
                <v:stroke endarrow="block"/>
              </v:shape>
            </w:pict>
          </mc:Fallback>
        </mc:AlternateContent>
      </w:r>
      <w:r>
        <w:rPr>
          <w:b/>
          <w:noProof/>
          <w:sz w:val="44"/>
          <w:lang w:val="en-AU"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6181725</wp:posOffset>
                </wp:positionH>
                <wp:positionV relativeFrom="paragraph">
                  <wp:posOffset>24765</wp:posOffset>
                </wp:positionV>
                <wp:extent cx="238125" cy="914400"/>
                <wp:effectExtent l="0" t="76200" r="0" b="19050"/>
                <wp:wrapNone/>
                <wp:docPr id="8" name="Elb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91440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F3E30C" id="Elbow Connector 8" o:spid="_x0000_s1026" type="#_x0000_t34" style="position:absolute;margin-left:486.75pt;margin-top:1.95pt;width:18.75pt;height:1in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" strokecolor="#5b9bd5 [3204]" strokeweight=".5pt">
                <v:stroke endarrow="block"/>
              </v:shape>
            </w:pict>
          </mc:Fallback>
        </mc:AlternateContent>
      </w:r>
      <w:r w:rsidRPr="001E5C2F">
        <w:rPr>
          <w:b/>
          <w:noProof/>
          <w:sz w:val="44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>
                <wp:simplePos x="0" y="0"/>
                <wp:positionH relativeFrom="margin">
                  <wp:posOffset>3936365</wp:posOffset>
                </wp:positionH>
                <wp:positionV relativeFrom="paragraph">
                  <wp:posOffset>180975</wp:posOffset>
                </wp:positionV>
                <wp:extent cx="2209800" cy="1404620"/>
                <wp:effectExtent l="0" t="0" r="19050" b="2794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C2F" w:rsidRPr="001E5C2F" w:rsidRDefault="001E5C2F">
                            <w:pPr>
                              <w:rPr>
                                <w:sz w:val="18"/>
                              </w:rPr>
                            </w:pPr>
                            <w:r w:rsidRPr="001E5C2F">
                              <w:rPr>
                                <w:sz w:val="18"/>
                              </w:rPr>
                              <w:t xml:space="preserve">When accepting and handing over a patient. Please register your care for this patient and what role you performed. Ensuring accuracy in the discharge and returning to ward time.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309.95pt;margin-top:14.25pt;width:174pt;height:110.6pt;z-index:-2516285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">
                <v:textbox style="mso-fit-shape-to-text:t">
                  <w:txbxContent>
                    <w:p w:rsidR="001E5C2F" w:rsidRPr="001E5C2F" w:rsidRDefault="001E5C2F">
                      <w:pPr>
                        <w:rPr>
                          <w:sz w:val="18"/>
                        </w:rPr>
                      </w:pPr>
                      <w:r w:rsidRPr="001E5C2F">
                        <w:rPr>
                          <w:sz w:val="18"/>
                        </w:rPr>
                        <w:t xml:space="preserve">When accepting and handing over a patient. Please register your care for this patient and what role you performed. Ensuring accuracy in the discharge and returning to ward time.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4BA1" w:rsidRDefault="005E4BA1" w:rsidP="009B21AC">
      <w:pPr>
        <w:pStyle w:val="NoSpacing"/>
        <w:rPr>
          <w:b/>
          <w:sz w:val="44"/>
        </w:rPr>
      </w:pPr>
    </w:p>
    <w:p w:rsidR="005E4BA1" w:rsidRDefault="005E4BA1" w:rsidP="009B21AC">
      <w:pPr>
        <w:pStyle w:val="NoSpacing"/>
        <w:rPr>
          <w:b/>
          <w:sz w:val="44"/>
        </w:rPr>
      </w:pPr>
    </w:p>
    <w:p w:rsidR="006B74EE" w:rsidRDefault="006B74EE" w:rsidP="009B21AC">
      <w:pPr>
        <w:pStyle w:val="NoSpacing"/>
        <w:rPr>
          <w:b/>
          <w:sz w:val="44"/>
        </w:rPr>
      </w:pPr>
      <w:r>
        <w:rPr>
          <w:b/>
          <w:sz w:val="44"/>
        </w:rPr>
        <w:lastRenderedPageBreak/>
        <w:t>Complications</w:t>
      </w:r>
      <w:r>
        <w:rPr>
          <w:b/>
          <w:sz w:val="44"/>
        </w:rPr>
        <w:br/>
      </w:r>
    </w:p>
    <w:p w:rsidR="006B74EE" w:rsidRDefault="008C330C" w:rsidP="009B21AC">
      <w:pPr>
        <w:pStyle w:val="NoSpacing"/>
        <w:rPr>
          <w:b/>
          <w:sz w:val="22"/>
        </w:rPr>
      </w:pPr>
      <w:r>
        <w:rPr>
          <w:b/>
          <w:sz w:val="22"/>
        </w:rPr>
        <w:t xml:space="preserve">Complications are </w:t>
      </w:r>
      <w:proofErr w:type="spellStart"/>
      <w:r>
        <w:rPr>
          <w:b/>
          <w:sz w:val="22"/>
        </w:rPr>
        <w:t>characterised</w:t>
      </w:r>
      <w:proofErr w:type="spellEnd"/>
      <w:r>
        <w:rPr>
          <w:b/>
          <w:sz w:val="22"/>
        </w:rPr>
        <w:t xml:space="preserve"> by a deviation in the routine procedure</w:t>
      </w:r>
      <w:r w:rsidR="006A404A">
        <w:rPr>
          <w:b/>
          <w:sz w:val="22"/>
        </w:rPr>
        <w:t>s</w:t>
      </w:r>
      <w:r>
        <w:rPr>
          <w:b/>
          <w:sz w:val="22"/>
        </w:rPr>
        <w:t xml:space="preserve"> in B21. Complications may arise from either surgical or anaesthetic intervention. The most common complications are first observable within the </w:t>
      </w:r>
      <w:r w:rsidR="00E708A3">
        <w:rPr>
          <w:b/>
          <w:sz w:val="22"/>
        </w:rPr>
        <w:t>patient’s</w:t>
      </w:r>
      <w:r>
        <w:rPr>
          <w:b/>
          <w:sz w:val="22"/>
        </w:rPr>
        <w:t xml:space="preserve"> physiological vital signs. The standard ‘Between </w:t>
      </w:r>
      <w:proofErr w:type="gramStart"/>
      <w:r>
        <w:rPr>
          <w:b/>
          <w:sz w:val="22"/>
        </w:rPr>
        <w:t>The</w:t>
      </w:r>
      <w:proofErr w:type="gramEnd"/>
      <w:r>
        <w:rPr>
          <w:b/>
          <w:sz w:val="22"/>
        </w:rPr>
        <w:t xml:space="preserve"> Flags’ model should be followed for all patients in B21.  </w:t>
      </w:r>
    </w:p>
    <w:p w:rsidR="00F81505" w:rsidRDefault="00F81505" w:rsidP="009B21AC">
      <w:pPr>
        <w:pStyle w:val="NoSpacing"/>
        <w:rPr>
          <w:b/>
          <w:sz w:val="22"/>
        </w:rPr>
      </w:pPr>
    </w:p>
    <w:p w:rsidR="00F81505" w:rsidRDefault="00F81505" w:rsidP="009B21AC">
      <w:pPr>
        <w:pStyle w:val="NoSpacing"/>
        <w:rPr>
          <w:b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11849"/>
      </w:tblGrid>
      <w:tr w:rsidR="00F81505" w:rsidRPr="009D7D22" w:rsidTr="009D7D22">
        <w:tc>
          <w:tcPr>
            <w:tcW w:w="3539" w:type="dxa"/>
            <w:shd w:val="clear" w:color="auto" w:fill="5B9BD5" w:themeFill="accent1"/>
          </w:tcPr>
          <w:p w:rsidR="00F81505" w:rsidRPr="009D7D22" w:rsidRDefault="00F81505" w:rsidP="009B21AC">
            <w:pPr>
              <w:pStyle w:val="NoSpacing"/>
              <w:rPr>
                <w:b/>
                <w:sz w:val="40"/>
              </w:rPr>
            </w:pPr>
            <w:r w:rsidRPr="009D7D22">
              <w:rPr>
                <w:b/>
                <w:sz w:val="40"/>
              </w:rPr>
              <w:t>Complication</w:t>
            </w:r>
          </w:p>
        </w:tc>
        <w:tc>
          <w:tcPr>
            <w:tcW w:w="11849" w:type="dxa"/>
            <w:shd w:val="clear" w:color="auto" w:fill="5B9BD5" w:themeFill="accent1"/>
          </w:tcPr>
          <w:p w:rsidR="00F81505" w:rsidRPr="009D7D22" w:rsidRDefault="00F81505" w:rsidP="009B21AC">
            <w:pPr>
              <w:pStyle w:val="NoSpacing"/>
              <w:rPr>
                <w:b/>
                <w:sz w:val="40"/>
              </w:rPr>
            </w:pPr>
            <w:r w:rsidRPr="009D7D22">
              <w:rPr>
                <w:b/>
                <w:sz w:val="40"/>
              </w:rPr>
              <w:t>Intervention &amp; Assessment</w:t>
            </w:r>
          </w:p>
        </w:tc>
      </w:tr>
      <w:tr w:rsidR="00F81505" w:rsidTr="00F81505">
        <w:tc>
          <w:tcPr>
            <w:tcW w:w="3539" w:type="dxa"/>
          </w:tcPr>
          <w:p w:rsidR="00F81505" w:rsidRDefault="00F81505" w:rsidP="00F81505">
            <w:pPr>
              <w:pStyle w:val="NoSpacing"/>
              <w:rPr>
                <w:b/>
                <w:sz w:val="22"/>
              </w:rPr>
            </w:pPr>
            <w:r>
              <w:rPr>
                <w:b/>
                <w:sz w:val="22"/>
              </w:rPr>
              <w:t>Bleeding</w:t>
            </w:r>
          </w:p>
          <w:p w:rsidR="00F81505" w:rsidRDefault="00F81505" w:rsidP="009B21AC">
            <w:pPr>
              <w:pStyle w:val="NoSpacing"/>
              <w:rPr>
                <w:b/>
                <w:sz w:val="22"/>
              </w:rPr>
            </w:pPr>
          </w:p>
        </w:tc>
        <w:tc>
          <w:tcPr>
            <w:tcW w:w="11849" w:type="dxa"/>
          </w:tcPr>
          <w:p w:rsidR="00F81505" w:rsidRPr="008D1C21" w:rsidRDefault="00820843" w:rsidP="009B21AC">
            <w:pPr>
              <w:pStyle w:val="NoSpacing"/>
              <w:rPr>
                <w:rFonts w:cstheme="minorHAnsi"/>
                <w:color w:val="auto"/>
                <w:sz w:val="27"/>
                <w:szCs w:val="27"/>
              </w:rPr>
            </w:pPr>
            <w:r w:rsidRPr="008D1C21">
              <w:rPr>
                <w:rFonts w:cstheme="minorHAnsi"/>
                <w:color w:val="auto"/>
                <w:sz w:val="27"/>
                <w:szCs w:val="27"/>
              </w:rPr>
              <w:t xml:space="preserve">Assess for severity of bleeding and monitor vital signs. </w:t>
            </w:r>
            <w:r w:rsidRPr="008D1C21">
              <w:rPr>
                <w:rFonts w:cstheme="minorHAnsi"/>
                <w:color w:val="auto"/>
                <w:sz w:val="27"/>
                <w:szCs w:val="27"/>
              </w:rPr>
              <w:br/>
              <w:t xml:space="preserve">Apply compression if possible and consider escalating to emergency. </w:t>
            </w:r>
            <w:r w:rsidRPr="008D1C21">
              <w:rPr>
                <w:rFonts w:cstheme="minorHAnsi"/>
                <w:color w:val="auto"/>
                <w:sz w:val="27"/>
                <w:szCs w:val="27"/>
              </w:rPr>
              <w:br/>
              <w:t>If bleeding compromises airway, immediately escalate patient care.</w:t>
            </w:r>
          </w:p>
        </w:tc>
      </w:tr>
      <w:tr w:rsidR="00F81505" w:rsidTr="00F81505">
        <w:tc>
          <w:tcPr>
            <w:tcW w:w="3539" w:type="dxa"/>
          </w:tcPr>
          <w:p w:rsidR="00F81505" w:rsidRDefault="00394BAE" w:rsidP="00F81505">
            <w:pPr>
              <w:pStyle w:val="NoSpacing"/>
              <w:rPr>
                <w:b/>
                <w:sz w:val="22"/>
              </w:rPr>
            </w:pPr>
            <w:r>
              <w:rPr>
                <w:b/>
                <w:sz w:val="22"/>
              </w:rPr>
              <w:t>Ap</w:t>
            </w:r>
            <w:r w:rsidR="00F81505">
              <w:rPr>
                <w:b/>
                <w:sz w:val="22"/>
              </w:rPr>
              <w:t>ne</w:t>
            </w:r>
            <w:r>
              <w:rPr>
                <w:b/>
                <w:sz w:val="22"/>
              </w:rPr>
              <w:t>a</w:t>
            </w:r>
            <w:r w:rsidR="00F81505">
              <w:rPr>
                <w:b/>
                <w:sz w:val="22"/>
              </w:rPr>
              <w:t>/obstruction</w:t>
            </w:r>
          </w:p>
          <w:p w:rsidR="00F81505" w:rsidRDefault="00F81505" w:rsidP="009B21AC">
            <w:pPr>
              <w:pStyle w:val="NoSpacing"/>
              <w:rPr>
                <w:b/>
                <w:sz w:val="22"/>
              </w:rPr>
            </w:pPr>
          </w:p>
        </w:tc>
        <w:tc>
          <w:tcPr>
            <w:tcW w:w="11849" w:type="dxa"/>
          </w:tcPr>
          <w:p w:rsidR="00F81505" w:rsidRPr="008D1C21" w:rsidRDefault="00820843" w:rsidP="009B21AC">
            <w:pPr>
              <w:pStyle w:val="NoSpacing"/>
              <w:rPr>
                <w:rFonts w:cstheme="minorHAnsi"/>
                <w:color w:val="auto"/>
                <w:sz w:val="27"/>
                <w:szCs w:val="27"/>
              </w:rPr>
            </w:pPr>
            <w:r w:rsidRPr="008D1C21">
              <w:rPr>
                <w:rFonts w:cstheme="minorHAnsi"/>
                <w:color w:val="auto"/>
                <w:sz w:val="27"/>
                <w:szCs w:val="27"/>
              </w:rPr>
              <w:t xml:space="preserve">Monitor vital signs for desaturation &amp; consider patient reposition to alleviate airway. </w:t>
            </w:r>
            <w:r w:rsidRPr="008D1C21">
              <w:rPr>
                <w:rFonts w:cstheme="minorHAnsi"/>
                <w:color w:val="auto"/>
                <w:sz w:val="27"/>
                <w:szCs w:val="27"/>
              </w:rPr>
              <w:br/>
              <w:t>Provide chin lift, jaw trust or slight neck extension to facilitate air entry.</w:t>
            </w:r>
          </w:p>
        </w:tc>
      </w:tr>
      <w:tr w:rsidR="00F81505" w:rsidTr="00F81505">
        <w:tc>
          <w:tcPr>
            <w:tcW w:w="3539" w:type="dxa"/>
          </w:tcPr>
          <w:p w:rsidR="00F81505" w:rsidRDefault="00F81505" w:rsidP="00F81505">
            <w:pPr>
              <w:pStyle w:val="NoSpacing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Delayed emergence </w:t>
            </w:r>
          </w:p>
          <w:p w:rsidR="00F81505" w:rsidRDefault="00F81505" w:rsidP="009B21AC">
            <w:pPr>
              <w:pStyle w:val="NoSpacing"/>
              <w:rPr>
                <w:b/>
                <w:sz w:val="22"/>
              </w:rPr>
            </w:pPr>
          </w:p>
        </w:tc>
        <w:tc>
          <w:tcPr>
            <w:tcW w:w="11849" w:type="dxa"/>
          </w:tcPr>
          <w:p w:rsidR="00F81505" w:rsidRPr="008D1C21" w:rsidRDefault="00820843" w:rsidP="009B21AC">
            <w:pPr>
              <w:pStyle w:val="NoSpacing"/>
              <w:rPr>
                <w:rFonts w:cstheme="minorHAnsi"/>
                <w:color w:val="auto"/>
                <w:sz w:val="27"/>
                <w:szCs w:val="27"/>
              </w:rPr>
            </w:pPr>
            <w:r w:rsidRPr="008D1C21">
              <w:rPr>
                <w:rFonts w:cstheme="minorHAnsi"/>
                <w:color w:val="auto"/>
                <w:sz w:val="27"/>
                <w:szCs w:val="27"/>
              </w:rPr>
              <w:t xml:space="preserve">Allow patient to emerge at their own pace, stimulation is acceptable. </w:t>
            </w:r>
            <w:r w:rsidRPr="008D1C21">
              <w:rPr>
                <w:rFonts w:cstheme="minorHAnsi"/>
                <w:color w:val="auto"/>
                <w:sz w:val="27"/>
                <w:szCs w:val="27"/>
              </w:rPr>
              <w:br/>
            </w:r>
            <w:proofErr w:type="gramStart"/>
            <w:r w:rsidRPr="008D1C21">
              <w:rPr>
                <w:rFonts w:cstheme="minorHAnsi"/>
                <w:color w:val="auto"/>
                <w:sz w:val="27"/>
                <w:szCs w:val="27"/>
              </w:rPr>
              <w:t>periods</w:t>
            </w:r>
            <w:proofErr w:type="gramEnd"/>
            <w:r w:rsidRPr="008D1C21">
              <w:rPr>
                <w:rFonts w:cstheme="minorHAnsi"/>
                <w:color w:val="auto"/>
                <w:sz w:val="27"/>
                <w:szCs w:val="27"/>
              </w:rPr>
              <w:t xml:space="preserve"> of more than 30 minutes with delayed emergence should be </w:t>
            </w:r>
            <w:r w:rsidR="008D1C21" w:rsidRPr="008D1C21">
              <w:rPr>
                <w:rFonts w:cstheme="minorHAnsi"/>
                <w:color w:val="auto"/>
                <w:sz w:val="27"/>
                <w:szCs w:val="27"/>
              </w:rPr>
              <w:t>escalated</w:t>
            </w:r>
            <w:r w:rsidRPr="008D1C21">
              <w:rPr>
                <w:rFonts w:cstheme="minorHAnsi"/>
                <w:color w:val="auto"/>
                <w:sz w:val="27"/>
                <w:szCs w:val="27"/>
              </w:rPr>
              <w:t>.</w:t>
            </w:r>
          </w:p>
        </w:tc>
      </w:tr>
      <w:tr w:rsidR="00820843" w:rsidTr="00F81505">
        <w:tc>
          <w:tcPr>
            <w:tcW w:w="3539" w:type="dxa"/>
          </w:tcPr>
          <w:p w:rsidR="00820843" w:rsidRDefault="00820843" w:rsidP="00820843">
            <w:pPr>
              <w:pStyle w:val="NoSpacing"/>
              <w:rPr>
                <w:b/>
                <w:sz w:val="22"/>
              </w:rPr>
            </w:pPr>
            <w:r>
              <w:rPr>
                <w:b/>
                <w:sz w:val="22"/>
              </w:rPr>
              <w:t>Secretions</w:t>
            </w:r>
          </w:p>
          <w:p w:rsidR="00820843" w:rsidRDefault="00820843" w:rsidP="00820843">
            <w:pPr>
              <w:pStyle w:val="NoSpacing"/>
              <w:rPr>
                <w:b/>
                <w:sz w:val="22"/>
              </w:rPr>
            </w:pPr>
          </w:p>
        </w:tc>
        <w:tc>
          <w:tcPr>
            <w:tcW w:w="11849" w:type="dxa"/>
          </w:tcPr>
          <w:p w:rsidR="00820843" w:rsidRPr="008D1C21" w:rsidRDefault="00820843" w:rsidP="00820843">
            <w:pPr>
              <w:pStyle w:val="NoSpacing"/>
              <w:rPr>
                <w:rFonts w:cstheme="minorHAnsi"/>
                <w:color w:val="auto"/>
                <w:sz w:val="27"/>
                <w:szCs w:val="27"/>
              </w:rPr>
            </w:pPr>
            <w:r w:rsidRPr="008D1C21">
              <w:rPr>
                <w:rFonts w:cstheme="minorHAnsi"/>
                <w:color w:val="auto"/>
                <w:sz w:val="27"/>
                <w:szCs w:val="27"/>
              </w:rPr>
              <w:t>Always check suction equipment at beginning of shift, and is within easy reach when needed. Consider Y-suction catheter.</w:t>
            </w:r>
          </w:p>
        </w:tc>
      </w:tr>
      <w:tr w:rsidR="00820843" w:rsidTr="00F81505">
        <w:tc>
          <w:tcPr>
            <w:tcW w:w="3539" w:type="dxa"/>
          </w:tcPr>
          <w:p w:rsidR="00820843" w:rsidRDefault="00394BAE" w:rsidP="00820843">
            <w:pPr>
              <w:pStyle w:val="NoSpacing"/>
              <w:rPr>
                <w:b/>
                <w:sz w:val="22"/>
              </w:rPr>
            </w:pPr>
            <w:r>
              <w:rPr>
                <w:b/>
                <w:sz w:val="22"/>
              </w:rPr>
              <w:t>Post-</w:t>
            </w:r>
            <w:r w:rsidR="00820843">
              <w:rPr>
                <w:b/>
                <w:sz w:val="22"/>
              </w:rPr>
              <w:t>Operative Delirium</w:t>
            </w:r>
          </w:p>
          <w:p w:rsidR="00820843" w:rsidRDefault="00820843" w:rsidP="00820843">
            <w:pPr>
              <w:pStyle w:val="NoSpacing"/>
              <w:rPr>
                <w:b/>
                <w:sz w:val="22"/>
              </w:rPr>
            </w:pPr>
          </w:p>
        </w:tc>
        <w:tc>
          <w:tcPr>
            <w:tcW w:w="11849" w:type="dxa"/>
          </w:tcPr>
          <w:p w:rsidR="008D1C21" w:rsidRPr="008D1C21" w:rsidRDefault="008D1C21" w:rsidP="008D1C21">
            <w:pPr>
              <w:pStyle w:val="NoSpacing"/>
              <w:rPr>
                <w:rFonts w:eastAsia="Times New Roman" w:cstheme="minorHAnsi"/>
                <w:color w:val="auto"/>
                <w:sz w:val="27"/>
                <w:szCs w:val="27"/>
                <w:lang w:val="en-AU" w:eastAsia="en-AU"/>
              </w:rPr>
            </w:pPr>
            <w:r w:rsidRPr="008D1C21">
              <w:rPr>
                <w:rFonts w:cstheme="minorHAnsi"/>
                <w:color w:val="auto"/>
                <w:sz w:val="27"/>
                <w:szCs w:val="27"/>
              </w:rPr>
              <w:t xml:space="preserve">Provide care and management of Deliriums using WSYD-PROC203009- </w:t>
            </w:r>
            <w:proofErr w:type="spellStart"/>
            <w:r w:rsidRPr="008D1C21">
              <w:rPr>
                <w:rFonts w:cstheme="minorHAnsi"/>
                <w:color w:val="auto"/>
                <w:sz w:val="27"/>
                <w:szCs w:val="27"/>
              </w:rPr>
              <w:t>Recognising</w:t>
            </w:r>
            <w:proofErr w:type="spellEnd"/>
            <w:r w:rsidRPr="008D1C21">
              <w:rPr>
                <w:rFonts w:cstheme="minorHAnsi"/>
                <w:color w:val="auto"/>
                <w:sz w:val="27"/>
                <w:szCs w:val="27"/>
              </w:rPr>
              <w:t xml:space="preserve">, Responding and Managing Adult Delirium in WSLHD. </w:t>
            </w:r>
            <w:r w:rsidRPr="008D1C21">
              <w:rPr>
                <w:rFonts w:cstheme="minorHAnsi"/>
                <w:color w:val="auto"/>
                <w:sz w:val="27"/>
                <w:szCs w:val="27"/>
              </w:rPr>
              <w:br/>
              <w:t xml:space="preserve">The patient is confused and will need help to regain full autonomy </w:t>
            </w:r>
          </w:p>
          <w:p w:rsidR="00820843" w:rsidRPr="008D1C21" w:rsidRDefault="00820843" w:rsidP="00820843">
            <w:pPr>
              <w:pStyle w:val="NoSpacing"/>
              <w:rPr>
                <w:rFonts w:cstheme="minorHAnsi"/>
                <w:color w:val="auto"/>
                <w:sz w:val="27"/>
                <w:szCs w:val="27"/>
              </w:rPr>
            </w:pPr>
          </w:p>
        </w:tc>
      </w:tr>
      <w:tr w:rsidR="00820843" w:rsidTr="00F81505">
        <w:tc>
          <w:tcPr>
            <w:tcW w:w="3539" w:type="dxa"/>
          </w:tcPr>
          <w:p w:rsidR="00820843" w:rsidRDefault="00820843" w:rsidP="00820843">
            <w:pPr>
              <w:pStyle w:val="NoSpacing"/>
              <w:rPr>
                <w:b/>
                <w:sz w:val="22"/>
              </w:rPr>
            </w:pPr>
            <w:r>
              <w:rPr>
                <w:b/>
                <w:sz w:val="22"/>
              </w:rPr>
              <w:t>Pain</w:t>
            </w:r>
          </w:p>
          <w:p w:rsidR="00820843" w:rsidRDefault="00820843" w:rsidP="00820843">
            <w:pPr>
              <w:pStyle w:val="NoSpacing"/>
              <w:rPr>
                <w:b/>
                <w:sz w:val="22"/>
              </w:rPr>
            </w:pPr>
          </w:p>
        </w:tc>
        <w:tc>
          <w:tcPr>
            <w:tcW w:w="11849" w:type="dxa"/>
          </w:tcPr>
          <w:p w:rsidR="00820843" w:rsidRPr="008D1C21" w:rsidRDefault="008D1C21" w:rsidP="00820843">
            <w:pPr>
              <w:pStyle w:val="NoSpacing"/>
              <w:rPr>
                <w:rFonts w:cstheme="minorHAnsi"/>
                <w:color w:val="auto"/>
                <w:sz w:val="27"/>
                <w:szCs w:val="27"/>
              </w:rPr>
            </w:pPr>
            <w:r w:rsidRPr="008D1C21">
              <w:rPr>
                <w:rFonts w:cstheme="minorHAnsi"/>
                <w:color w:val="auto"/>
                <w:sz w:val="27"/>
                <w:szCs w:val="27"/>
              </w:rPr>
              <w:t xml:space="preserve">Manage patient pain with prescribed medications </w:t>
            </w:r>
            <w:proofErr w:type="spellStart"/>
            <w:r w:rsidRPr="008D1C21">
              <w:rPr>
                <w:rFonts w:cstheme="minorHAnsi"/>
                <w:color w:val="auto"/>
                <w:sz w:val="27"/>
                <w:szCs w:val="27"/>
              </w:rPr>
              <w:t>suchs</w:t>
            </w:r>
            <w:proofErr w:type="spellEnd"/>
            <w:r w:rsidRPr="008D1C21">
              <w:rPr>
                <w:rFonts w:cstheme="minorHAnsi"/>
                <w:color w:val="auto"/>
                <w:sz w:val="27"/>
                <w:szCs w:val="27"/>
              </w:rPr>
              <w:t xml:space="preserve"> as the fentanyl pain protocol or similar analgesics. Most endoscopic patients do not require analgesics, escalate care if concerned. </w:t>
            </w:r>
          </w:p>
        </w:tc>
      </w:tr>
    </w:tbl>
    <w:p w:rsidR="006B74EE" w:rsidRDefault="006B74EE" w:rsidP="009B21AC">
      <w:pPr>
        <w:pStyle w:val="NoSpacing"/>
        <w:rPr>
          <w:b/>
          <w:sz w:val="22"/>
        </w:rPr>
      </w:pPr>
    </w:p>
    <w:p w:rsidR="006B74EE" w:rsidRDefault="006B74EE" w:rsidP="009B21AC">
      <w:pPr>
        <w:pStyle w:val="NoSpacing"/>
        <w:rPr>
          <w:b/>
          <w:sz w:val="22"/>
        </w:rPr>
      </w:pPr>
    </w:p>
    <w:p w:rsidR="006B74EE" w:rsidRDefault="006B74EE" w:rsidP="009B21AC">
      <w:pPr>
        <w:pStyle w:val="NoSpacing"/>
        <w:rPr>
          <w:b/>
          <w:sz w:val="22"/>
        </w:rPr>
      </w:pPr>
    </w:p>
    <w:p w:rsidR="008D1C21" w:rsidRDefault="008D1C21" w:rsidP="009B21AC">
      <w:pPr>
        <w:pStyle w:val="NoSpacing"/>
        <w:rPr>
          <w:b/>
          <w:sz w:val="22"/>
        </w:rPr>
      </w:pPr>
      <w:r>
        <w:rPr>
          <w:b/>
          <w:sz w:val="22"/>
        </w:rPr>
        <w:t>Most complications in B21 can be managed using a team based approach.</w:t>
      </w:r>
      <w:r>
        <w:rPr>
          <w:b/>
          <w:sz w:val="22"/>
        </w:rPr>
        <w:br/>
        <w:t xml:space="preserve">Refer to your team leader and escalate care to an emergency response if there is no resolution. </w:t>
      </w:r>
    </w:p>
    <w:p w:rsidR="006B74EE" w:rsidRDefault="008D1C21" w:rsidP="009B21AC">
      <w:pPr>
        <w:pStyle w:val="NoSpacing"/>
        <w:rPr>
          <w:b/>
          <w:sz w:val="22"/>
        </w:rPr>
      </w:pPr>
      <w:r>
        <w:rPr>
          <w:b/>
          <w:sz w:val="22"/>
        </w:rPr>
        <w:br/>
      </w:r>
    </w:p>
    <w:p w:rsidR="00F81505" w:rsidRDefault="003D6D2C" w:rsidP="003D6D2C">
      <w:pPr>
        <w:pStyle w:val="NoSpacing"/>
        <w:rPr>
          <w:b/>
          <w:sz w:val="22"/>
        </w:rPr>
      </w:pPr>
      <w:r>
        <w:rPr>
          <w:b/>
          <w:sz w:val="44"/>
        </w:rPr>
        <w:lastRenderedPageBreak/>
        <w:t>Emergencies</w:t>
      </w:r>
      <w:r>
        <w:rPr>
          <w:b/>
          <w:sz w:val="44"/>
        </w:rPr>
        <w:br/>
      </w:r>
      <w:r w:rsidR="00F81505">
        <w:rPr>
          <w:b/>
          <w:sz w:val="22"/>
        </w:rPr>
        <w:t>General Emergencies</w:t>
      </w:r>
      <w:r w:rsidR="00F6717C">
        <w:rPr>
          <w:b/>
          <w:sz w:val="22"/>
        </w:rPr>
        <w:br/>
        <w:t>All eme</w:t>
      </w:r>
      <w:r w:rsidR="00F4406E">
        <w:rPr>
          <w:b/>
          <w:sz w:val="22"/>
        </w:rPr>
        <w:t xml:space="preserve">rgencies should be managed according to </w:t>
      </w:r>
      <w:r w:rsidR="00D9567C">
        <w:rPr>
          <w:b/>
          <w:sz w:val="22"/>
        </w:rPr>
        <w:t>the CERS framework.</w:t>
      </w:r>
      <w:r w:rsidR="00D9567C">
        <w:rPr>
          <w:b/>
          <w:sz w:val="22"/>
        </w:rPr>
        <w:br/>
      </w:r>
      <w:r w:rsidR="00F4406E" w:rsidRPr="00F4406E">
        <w:rPr>
          <w:b/>
          <w:sz w:val="22"/>
        </w:rPr>
        <w:t>WSYD-PCP202856</w:t>
      </w:r>
      <w:r w:rsidR="00F4406E">
        <w:rPr>
          <w:b/>
          <w:sz w:val="22"/>
        </w:rPr>
        <w:t xml:space="preserve">- </w:t>
      </w:r>
      <w:r w:rsidR="00F4406E" w:rsidRPr="00F4406E">
        <w:rPr>
          <w:b/>
          <w:sz w:val="22"/>
        </w:rPr>
        <w:t>Clinical Emergency Response System (CERS) - Framework for the recognition and management of patients who are deteriorating – WSLHD</w:t>
      </w:r>
    </w:p>
    <w:p w:rsidR="00F4406E" w:rsidRDefault="00F4406E" w:rsidP="003D6D2C">
      <w:pPr>
        <w:pStyle w:val="NoSpacing"/>
        <w:rPr>
          <w:b/>
          <w:sz w:val="22"/>
        </w:rPr>
      </w:pPr>
    </w:p>
    <w:p w:rsidR="00F81505" w:rsidRDefault="00F4406E" w:rsidP="003D6D2C">
      <w:pPr>
        <w:pStyle w:val="NoSpacing"/>
        <w:rPr>
          <w:b/>
          <w:sz w:val="22"/>
        </w:rPr>
      </w:pPr>
      <w:r>
        <w:rPr>
          <w:b/>
          <w:sz w:val="22"/>
        </w:rPr>
        <w:t>Refer to best management strategies in each circumstance, often starting with the activation of the emergency button.</w:t>
      </w:r>
      <w:r w:rsidR="00D9567C">
        <w:rPr>
          <w:b/>
          <w:sz w:val="22"/>
        </w:rPr>
        <w:br/>
        <w:t>Below are some common emergencies in PACU</w:t>
      </w:r>
      <w:r w:rsidR="00534752">
        <w:rPr>
          <w:b/>
          <w:sz w:val="22"/>
        </w:rPr>
        <w:t>.</w:t>
      </w:r>
    </w:p>
    <w:p w:rsidR="00F81505" w:rsidRDefault="00F81505" w:rsidP="00F81505">
      <w:pPr>
        <w:pStyle w:val="NoSpacing"/>
        <w:rPr>
          <w:b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11849"/>
      </w:tblGrid>
      <w:tr w:rsidR="00F81505" w:rsidRPr="009D7D22" w:rsidTr="009D7D22">
        <w:tc>
          <w:tcPr>
            <w:tcW w:w="3539" w:type="dxa"/>
            <w:shd w:val="clear" w:color="auto" w:fill="5B9BD5" w:themeFill="accent1"/>
          </w:tcPr>
          <w:p w:rsidR="00F81505" w:rsidRPr="009D7D22" w:rsidRDefault="00F81505" w:rsidP="001A0C0E">
            <w:pPr>
              <w:pStyle w:val="NoSpacing"/>
              <w:rPr>
                <w:b/>
                <w:sz w:val="40"/>
              </w:rPr>
            </w:pPr>
            <w:r w:rsidRPr="009D7D22">
              <w:rPr>
                <w:b/>
                <w:sz w:val="40"/>
              </w:rPr>
              <w:t>Emergency</w:t>
            </w:r>
          </w:p>
        </w:tc>
        <w:tc>
          <w:tcPr>
            <w:tcW w:w="11849" w:type="dxa"/>
            <w:shd w:val="clear" w:color="auto" w:fill="5B9BD5" w:themeFill="accent1"/>
          </w:tcPr>
          <w:p w:rsidR="00F81505" w:rsidRPr="009D7D22" w:rsidRDefault="00F4406E" w:rsidP="00F4406E">
            <w:pPr>
              <w:pStyle w:val="NoSpacing"/>
              <w:rPr>
                <w:b/>
                <w:sz w:val="40"/>
              </w:rPr>
            </w:pPr>
            <w:r w:rsidRPr="009D7D22">
              <w:rPr>
                <w:b/>
                <w:sz w:val="40"/>
              </w:rPr>
              <w:t xml:space="preserve">Assessment </w:t>
            </w:r>
            <w:r>
              <w:rPr>
                <w:b/>
                <w:sz w:val="40"/>
              </w:rPr>
              <w:t xml:space="preserve">&amp; Intervention </w:t>
            </w:r>
          </w:p>
        </w:tc>
      </w:tr>
      <w:tr w:rsidR="00F81505" w:rsidTr="001A0C0E">
        <w:tc>
          <w:tcPr>
            <w:tcW w:w="3539" w:type="dxa"/>
          </w:tcPr>
          <w:p w:rsidR="00F81505" w:rsidRDefault="00F81505" w:rsidP="00F81505">
            <w:pPr>
              <w:pStyle w:val="NoSpacing"/>
              <w:rPr>
                <w:b/>
                <w:sz w:val="22"/>
              </w:rPr>
            </w:pPr>
            <w:r>
              <w:rPr>
                <w:b/>
                <w:sz w:val="22"/>
              </w:rPr>
              <w:t>Airway Emergency</w:t>
            </w:r>
          </w:p>
          <w:p w:rsidR="00F81505" w:rsidRDefault="00F81505" w:rsidP="001A0C0E">
            <w:pPr>
              <w:pStyle w:val="NoSpacing"/>
              <w:rPr>
                <w:b/>
                <w:sz w:val="22"/>
              </w:rPr>
            </w:pPr>
          </w:p>
        </w:tc>
        <w:tc>
          <w:tcPr>
            <w:tcW w:w="11849" w:type="dxa"/>
          </w:tcPr>
          <w:p w:rsidR="00F81505" w:rsidRDefault="00F4406E" w:rsidP="00F4406E">
            <w:pPr>
              <w:pStyle w:val="NoSpacing"/>
              <w:rPr>
                <w:b/>
                <w:sz w:val="22"/>
              </w:rPr>
            </w:pPr>
            <w:r>
              <w:rPr>
                <w:color w:val="000000"/>
                <w:sz w:val="27"/>
                <w:szCs w:val="27"/>
              </w:rPr>
              <w:t>Monitor vital signs closely.</w:t>
            </w:r>
            <w:r>
              <w:rPr>
                <w:color w:val="000000"/>
                <w:sz w:val="27"/>
                <w:szCs w:val="27"/>
              </w:rPr>
              <w:br/>
            </w:r>
            <w:proofErr w:type="spellStart"/>
            <w:r>
              <w:rPr>
                <w:color w:val="000000"/>
                <w:sz w:val="27"/>
                <w:szCs w:val="27"/>
              </w:rPr>
              <w:t>Ut</w:t>
            </w:r>
            <w:r w:rsidR="00F65D19">
              <w:rPr>
                <w:color w:val="000000"/>
                <w:sz w:val="27"/>
                <w:szCs w:val="27"/>
              </w:rPr>
              <w:t>ilising</w:t>
            </w:r>
            <w:proofErr w:type="spellEnd"/>
            <w:r w:rsidR="00F65D19">
              <w:rPr>
                <w:color w:val="000000"/>
                <w:sz w:val="27"/>
                <w:szCs w:val="27"/>
              </w:rPr>
              <w:t xml:space="preserve"> adjunct airway such as </w:t>
            </w:r>
            <w:proofErr w:type="spellStart"/>
            <w:r w:rsidR="00F65D19">
              <w:rPr>
                <w:color w:val="000000"/>
                <w:sz w:val="27"/>
                <w:szCs w:val="27"/>
              </w:rPr>
              <w:t>g</w:t>
            </w:r>
            <w:r>
              <w:rPr>
                <w:color w:val="000000"/>
                <w:sz w:val="27"/>
                <w:szCs w:val="27"/>
              </w:rPr>
              <w:t>uedels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or nasopharyngeal. Providing jaw support, chin lift, head tilt. Applying supplementary oxygen at high doses, </w:t>
            </w:r>
            <w:proofErr w:type="spellStart"/>
            <w:r>
              <w:rPr>
                <w:color w:val="000000"/>
                <w:sz w:val="27"/>
                <w:szCs w:val="27"/>
              </w:rPr>
              <w:t>eg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15.0L/min via HM or BM ventilation. </w:t>
            </w:r>
          </w:p>
        </w:tc>
      </w:tr>
      <w:tr w:rsidR="00F81505" w:rsidTr="001A0C0E">
        <w:tc>
          <w:tcPr>
            <w:tcW w:w="3539" w:type="dxa"/>
          </w:tcPr>
          <w:p w:rsidR="00F81505" w:rsidRDefault="00F81505" w:rsidP="001A0C0E">
            <w:pPr>
              <w:pStyle w:val="NoSpacing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Anaphylaxis </w:t>
            </w:r>
            <w:r>
              <w:rPr>
                <w:b/>
                <w:sz w:val="22"/>
              </w:rPr>
              <w:br/>
            </w:r>
          </w:p>
        </w:tc>
        <w:tc>
          <w:tcPr>
            <w:tcW w:w="11849" w:type="dxa"/>
          </w:tcPr>
          <w:p w:rsidR="00F81505" w:rsidRDefault="00F4406E" w:rsidP="00F4406E">
            <w:pPr>
              <w:pStyle w:val="NoSpacing"/>
              <w:rPr>
                <w:b/>
                <w:sz w:val="22"/>
              </w:rPr>
            </w:pPr>
            <w:r>
              <w:rPr>
                <w:color w:val="000000"/>
                <w:sz w:val="27"/>
                <w:szCs w:val="27"/>
              </w:rPr>
              <w:t xml:space="preserve">Administer counteractive agents </w:t>
            </w:r>
            <w:proofErr w:type="spellStart"/>
            <w:r>
              <w:rPr>
                <w:color w:val="000000"/>
                <w:sz w:val="27"/>
                <w:szCs w:val="27"/>
              </w:rPr>
              <w:t>ie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Adrenaline. </w:t>
            </w:r>
            <w:r>
              <w:rPr>
                <w:color w:val="000000"/>
                <w:sz w:val="27"/>
                <w:szCs w:val="27"/>
              </w:rPr>
              <w:br/>
              <w:t xml:space="preserve">Remove substance from patient as soon as possible. </w:t>
            </w:r>
            <w:proofErr w:type="spellStart"/>
            <w:r>
              <w:rPr>
                <w:color w:val="000000"/>
                <w:sz w:val="27"/>
                <w:szCs w:val="27"/>
              </w:rPr>
              <w:t>Utilise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resuscitation trolley, fluids, drug trolley.</w:t>
            </w:r>
          </w:p>
        </w:tc>
      </w:tr>
      <w:tr w:rsidR="00F81505" w:rsidTr="001A0C0E">
        <w:tc>
          <w:tcPr>
            <w:tcW w:w="3539" w:type="dxa"/>
          </w:tcPr>
          <w:p w:rsidR="00F81505" w:rsidRDefault="00F81505" w:rsidP="00F81505">
            <w:pPr>
              <w:pStyle w:val="NoSpacing"/>
              <w:rPr>
                <w:b/>
                <w:sz w:val="22"/>
              </w:rPr>
            </w:pPr>
            <w:r>
              <w:rPr>
                <w:b/>
                <w:sz w:val="22"/>
              </w:rPr>
              <w:t>Malignant Hyperthermia</w:t>
            </w:r>
          </w:p>
          <w:p w:rsidR="00F81505" w:rsidRDefault="00F81505" w:rsidP="001A0C0E">
            <w:pPr>
              <w:pStyle w:val="NoSpacing"/>
              <w:rPr>
                <w:b/>
                <w:sz w:val="22"/>
              </w:rPr>
            </w:pPr>
          </w:p>
        </w:tc>
        <w:tc>
          <w:tcPr>
            <w:tcW w:w="11849" w:type="dxa"/>
          </w:tcPr>
          <w:p w:rsidR="00F81505" w:rsidRDefault="00F4406E" w:rsidP="00F4406E">
            <w:pPr>
              <w:pStyle w:val="NoSpacing"/>
              <w:rPr>
                <w:b/>
                <w:sz w:val="22"/>
              </w:rPr>
            </w:pPr>
            <w:r>
              <w:rPr>
                <w:color w:val="000000"/>
                <w:sz w:val="27"/>
                <w:szCs w:val="27"/>
              </w:rPr>
              <w:t>Follow best practice guidelines outlined in MH response trolley.</w:t>
            </w:r>
            <w:r>
              <w:rPr>
                <w:color w:val="000000"/>
                <w:sz w:val="27"/>
                <w:szCs w:val="27"/>
              </w:rPr>
              <w:br/>
              <w:t xml:space="preserve">Immediately cease </w:t>
            </w:r>
            <w:proofErr w:type="spellStart"/>
            <w:r>
              <w:rPr>
                <w:color w:val="000000"/>
                <w:sz w:val="27"/>
                <w:szCs w:val="27"/>
              </w:rPr>
              <w:t>anaesthetic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gases. Draw up </w:t>
            </w:r>
            <w:proofErr w:type="spellStart"/>
            <w:r>
              <w:rPr>
                <w:color w:val="000000"/>
                <w:sz w:val="27"/>
                <w:szCs w:val="27"/>
              </w:rPr>
              <w:t>Dantrolene</w:t>
            </w:r>
            <w:proofErr w:type="spellEnd"/>
            <w:r>
              <w:rPr>
                <w:color w:val="000000"/>
                <w:sz w:val="27"/>
                <w:szCs w:val="27"/>
              </w:rPr>
              <w:t>, provide charcoal filters, icepacks and fluids. Temp checks.</w:t>
            </w:r>
          </w:p>
        </w:tc>
      </w:tr>
      <w:tr w:rsidR="00F81505" w:rsidTr="001A0C0E">
        <w:tc>
          <w:tcPr>
            <w:tcW w:w="3539" w:type="dxa"/>
          </w:tcPr>
          <w:p w:rsidR="00F81505" w:rsidRDefault="00F81505" w:rsidP="001A0C0E">
            <w:pPr>
              <w:pStyle w:val="NoSpacing"/>
              <w:rPr>
                <w:b/>
                <w:sz w:val="22"/>
              </w:rPr>
            </w:pPr>
            <w:r>
              <w:rPr>
                <w:b/>
                <w:sz w:val="22"/>
              </w:rPr>
              <w:t>Secretions</w:t>
            </w:r>
          </w:p>
          <w:p w:rsidR="00F81505" w:rsidRDefault="00F81505" w:rsidP="001A0C0E">
            <w:pPr>
              <w:pStyle w:val="NoSpacing"/>
              <w:rPr>
                <w:b/>
                <w:sz w:val="22"/>
              </w:rPr>
            </w:pPr>
          </w:p>
        </w:tc>
        <w:tc>
          <w:tcPr>
            <w:tcW w:w="11849" w:type="dxa"/>
          </w:tcPr>
          <w:p w:rsidR="00F81505" w:rsidRDefault="00F4406E" w:rsidP="00D9567C">
            <w:pPr>
              <w:pStyle w:val="NoSpacing"/>
              <w:rPr>
                <w:b/>
                <w:sz w:val="22"/>
              </w:rPr>
            </w:pPr>
            <w:r>
              <w:rPr>
                <w:color w:val="000000"/>
                <w:sz w:val="27"/>
                <w:szCs w:val="27"/>
              </w:rPr>
              <w:t>Always check suction equipment at beginning of shif</w:t>
            </w:r>
            <w:r w:rsidR="00D9567C">
              <w:rPr>
                <w:color w:val="000000"/>
                <w:sz w:val="27"/>
                <w:szCs w:val="27"/>
              </w:rPr>
              <w:t xml:space="preserve">t, and is within easy reach </w:t>
            </w:r>
            <w:r>
              <w:rPr>
                <w:color w:val="000000"/>
                <w:sz w:val="27"/>
                <w:szCs w:val="27"/>
              </w:rPr>
              <w:t xml:space="preserve">when needed. </w:t>
            </w:r>
            <w:r w:rsidR="00D9567C">
              <w:rPr>
                <w:color w:val="000000"/>
                <w:sz w:val="27"/>
                <w:szCs w:val="27"/>
              </w:rPr>
              <w:t>Consider Y</w:t>
            </w:r>
            <w:r>
              <w:rPr>
                <w:color w:val="000000"/>
                <w:sz w:val="27"/>
                <w:szCs w:val="27"/>
              </w:rPr>
              <w:t>-suction catheter.</w:t>
            </w:r>
          </w:p>
        </w:tc>
      </w:tr>
      <w:tr w:rsidR="00F81505" w:rsidTr="001A0C0E">
        <w:tc>
          <w:tcPr>
            <w:tcW w:w="3539" w:type="dxa"/>
          </w:tcPr>
          <w:p w:rsidR="00F81505" w:rsidRDefault="00F81505" w:rsidP="00F81505">
            <w:pPr>
              <w:pStyle w:val="NoSpacing"/>
              <w:rPr>
                <w:b/>
                <w:sz w:val="22"/>
              </w:rPr>
            </w:pPr>
            <w:r>
              <w:rPr>
                <w:b/>
                <w:sz w:val="22"/>
              </w:rPr>
              <w:t>Bleeding</w:t>
            </w:r>
          </w:p>
          <w:p w:rsidR="00F81505" w:rsidRDefault="00F81505" w:rsidP="00F81505">
            <w:pPr>
              <w:pStyle w:val="NoSpacing"/>
              <w:rPr>
                <w:b/>
                <w:sz w:val="22"/>
              </w:rPr>
            </w:pPr>
          </w:p>
        </w:tc>
        <w:tc>
          <w:tcPr>
            <w:tcW w:w="11849" w:type="dxa"/>
          </w:tcPr>
          <w:p w:rsidR="00F81505" w:rsidRDefault="00D9567C" w:rsidP="00D9567C">
            <w:pPr>
              <w:pStyle w:val="NoSpacing"/>
              <w:tabs>
                <w:tab w:val="left" w:pos="2512"/>
              </w:tabs>
              <w:rPr>
                <w:b/>
                <w:sz w:val="22"/>
              </w:rPr>
            </w:pPr>
            <w:r>
              <w:rPr>
                <w:color w:val="000000"/>
                <w:sz w:val="27"/>
                <w:szCs w:val="27"/>
              </w:rPr>
              <w:t xml:space="preserve">Provide fluid resuscitation, fluid warmer, facilitate blood delivery, take arterial blood gas or </w:t>
            </w:r>
            <w:proofErr w:type="spellStart"/>
            <w:r>
              <w:rPr>
                <w:color w:val="000000"/>
                <w:sz w:val="27"/>
                <w:szCs w:val="27"/>
              </w:rPr>
              <w:t>Haemacue</w:t>
            </w:r>
            <w:proofErr w:type="spellEnd"/>
            <w:r>
              <w:rPr>
                <w:color w:val="000000"/>
                <w:sz w:val="27"/>
                <w:szCs w:val="27"/>
              </w:rPr>
              <w:t>. Consider infection risk and slippage risk.</w:t>
            </w:r>
          </w:p>
        </w:tc>
      </w:tr>
      <w:tr w:rsidR="00F81505" w:rsidTr="001A0C0E">
        <w:tc>
          <w:tcPr>
            <w:tcW w:w="3539" w:type="dxa"/>
          </w:tcPr>
          <w:p w:rsidR="00F81505" w:rsidRDefault="00F81505" w:rsidP="001A0C0E">
            <w:pPr>
              <w:pStyle w:val="NoSpacing"/>
              <w:rPr>
                <w:b/>
                <w:sz w:val="22"/>
              </w:rPr>
            </w:pPr>
            <w:r>
              <w:rPr>
                <w:b/>
                <w:sz w:val="22"/>
              </w:rPr>
              <w:t>Pain</w:t>
            </w:r>
          </w:p>
          <w:p w:rsidR="00F81505" w:rsidRDefault="00F81505" w:rsidP="001A0C0E">
            <w:pPr>
              <w:pStyle w:val="NoSpacing"/>
              <w:rPr>
                <w:b/>
                <w:sz w:val="22"/>
              </w:rPr>
            </w:pPr>
          </w:p>
        </w:tc>
        <w:tc>
          <w:tcPr>
            <w:tcW w:w="11849" w:type="dxa"/>
          </w:tcPr>
          <w:p w:rsidR="00F81505" w:rsidRDefault="00D5553C" w:rsidP="00D5553C">
            <w:pPr>
              <w:pStyle w:val="NoSpacing"/>
              <w:rPr>
                <w:b/>
                <w:sz w:val="22"/>
              </w:rPr>
            </w:pPr>
            <w:r>
              <w:rPr>
                <w:color w:val="000000"/>
                <w:sz w:val="27"/>
                <w:szCs w:val="27"/>
              </w:rPr>
              <w:t>Assess pain using approved standards such as the numerical rating scale or the PQRST model.</w:t>
            </w:r>
            <w:r>
              <w:rPr>
                <w:color w:val="000000"/>
                <w:sz w:val="27"/>
                <w:szCs w:val="27"/>
              </w:rPr>
              <w:br/>
            </w:r>
            <w:r w:rsidR="00D9567C">
              <w:rPr>
                <w:color w:val="000000"/>
                <w:sz w:val="27"/>
                <w:szCs w:val="27"/>
              </w:rPr>
              <w:t>Provide reassurance and comfort to patient. Check PRN pain relief and administer. Reposition patient that does not hurt their op</w:t>
            </w:r>
            <w:r>
              <w:rPr>
                <w:color w:val="000000"/>
                <w:sz w:val="27"/>
                <w:szCs w:val="27"/>
              </w:rPr>
              <w:t xml:space="preserve">erative site. Patient may need </w:t>
            </w:r>
            <w:proofErr w:type="spellStart"/>
            <w:r>
              <w:rPr>
                <w:color w:val="000000"/>
                <w:sz w:val="27"/>
                <w:szCs w:val="27"/>
              </w:rPr>
              <w:t>a</w:t>
            </w:r>
            <w:r w:rsidR="00D9567C">
              <w:rPr>
                <w:color w:val="000000"/>
                <w:sz w:val="27"/>
                <w:szCs w:val="27"/>
              </w:rPr>
              <w:t>naesthetic</w:t>
            </w:r>
            <w:proofErr w:type="spellEnd"/>
            <w:r w:rsidR="00D9567C">
              <w:rPr>
                <w:color w:val="000000"/>
                <w:sz w:val="27"/>
                <w:szCs w:val="27"/>
              </w:rPr>
              <w:t xml:space="preserve"> review if pain does not subside. Check patient history for any chronic pain.</w:t>
            </w:r>
          </w:p>
        </w:tc>
      </w:tr>
    </w:tbl>
    <w:p w:rsidR="00F81505" w:rsidRDefault="00F81505" w:rsidP="00F81505">
      <w:pPr>
        <w:pStyle w:val="NoSpacing"/>
        <w:rPr>
          <w:b/>
          <w:sz w:val="22"/>
        </w:rPr>
      </w:pPr>
    </w:p>
    <w:p w:rsidR="00F81505" w:rsidRDefault="00F81505" w:rsidP="00F81505">
      <w:pPr>
        <w:pStyle w:val="NoSpacing"/>
        <w:rPr>
          <w:b/>
          <w:sz w:val="22"/>
        </w:rPr>
      </w:pPr>
    </w:p>
    <w:p w:rsidR="00F81505" w:rsidRDefault="00F81505" w:rsidP="00F81505">
      <w:pPr>
        <w:pStyle w:val="NoSpacing"/>
        <w:rPr>
          <w:b/>
          <w:sz w:val="22"/>
        </w:rPr>
      </w:pPr>
      <w:r>
        <w:rPr>
          <w:b/>
          <w:sz w:val="22"/>
        </w:rPr>
        <w:t>Escalation procedure</w:t>
      </w:r>
    </w:p>
    <w:p w:rsidR="00C1516A" w:rsidRDefault="00C1516A" w:rsidP="003D6D2C">
      <w:pPr>
        <w:pStyle w:val="NoSpacing"/>
        <w:rPr>
          <w:b/>
          <w:sz w:val="22"/>
        </w:rPr>
      </w:pPr>
    </w:p>
    <w:p w:rsidR="003D6D2C" w:rsidRPr="00360E71" w:rsidRDefault="00C1516A" w:rsidP="003D6D2C">
      <w:pPr>
        <w:pStyle w:val="NoSpacing"/>
        <w:rPr>
          <w:b/>
          <w:sz w:val="16"/>
        </w:rPr>
      </w:pPr>
      <w:r w:rsidRPr="00360E71">
        <w:rPr>
          <w:b/>
          <w:sz w:val="16"/>
        </w:rPr>
        <w:t xml:space="preserve">If you are unable to control the complication or emergency, escalate the patient care immediately. </w:t>
      </w:r>
      <w:r w:rsidR="003D6D2C" w:rsidRPr="00360E71">
        <w:rPr>
          <w:b/>
          <w:sz w:val="16"/>
        </w:rPr>
        <w:br/>
      </w:r>
      <w:r w:rsidRPr="00360E71">
        <w:rPr>
          <w:b/>
          <w:sz w:val="16"/>
        </w:rPr>
        <w:t xml:space="preserve">Refer to Resource 1. </w:t>
      </w:r>
      <w:r w:rsidR="00820843">
        <w:rPr>
          <w:b/>
          <w:sz w:val="16"/>
        </w:rPr>
        <w:br/>
      </w:r>
      <w:r w:rsidRPr="00360E71">
        <w:rPr>
          <w:b/>
          <w:sz w:val="16"/>
        </w:rPr>
        <w:t>Clinical Emergency Response System (CERS) - Framework for the recognition and management of patients who are deteriorating – WSLHD</w:t>
      </w:r>
    </w:p>
    <w:p w:rsidR="003D6D2C" w:rsidRDefault="003D6D2C" w:rsidP="009B21AC">
      <w:pPr>
        <w:pStyle w:val="NoSpacing"/>
        <w:rPr>
          <w:b/>
          <w:sz w:val="44"/>
        </w:rPr>
      </w:pPr>
      <w:r>
        <w:rPr>
          <w:b/>
          <w:sz w:val="44"/>
        </w:rPr>
        <w:lastRenderedPageBreak/>
        <w:t>Discharge</w:t>
      </w:r>
    </w:p>
    <w:p w:rsidR="003D6D2C" w:rsidRDefault="00BB3FC5" w:rsidP="009B21AC">
      <w:pPr>
        <w:pStyle w:val="NoSpacing"/>
        <w:rPr>
          <w:b/>
          <w:sz w:val="22"/>
        </w:rPr>
      </w:pPr>
      <w:r w:rsidRPr="00BB3FC5">
        <w:rPr>
          <w:b/>
          <w:noProof/>
          <w:sz w:val="22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2497455</wp:posOffset>
                </wp:positionV>
                <wp:extent cx="4095750" cy="1404620"/>
                <wp:effectExtent l="0" t="0" r="19050" b="2095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FC5" w:rsidRPr="00C968A7" w:rsidRDefault="00BB3FC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68A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 patient must meet the WSLHD discharge criteria from PACU 1 before being transferred to PACU 2. </w:t>
                            </w:r>
                          </w:p>
                          <w:p w:rsidR="00BB3FC5" w:rsidRPr="00C968A7" w:rsidRDefault="00BB3FC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68A7">
                              <w:rPr>
                                <w:b/>
                                <w:sz w:val="28"/>
                                <w:szCs w:val="28"/>
                              </w:rPr>
                              <w:t>In PACU 2, the patient will void, eat, drink, and have physiological assessments ‘between the flags’ prior to discharge.</w:t>
                            </w:r>
                          </w:p>
                          <w:p w:rsidR="00BB3FC5" w:rsidRPr="00C968A7" w:rsidRDefault="00BB3FC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68A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There </w:t>
                            </w:r>
                            <w:r w:rsidRPr="00C968A7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must</w:t>
                            </w:r>
                            <w:r w:rsidRPr="00C968A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be a support person to transport the patient home and there </w:t>
                            </w:r>
                            <w:r w:rsidRPr="00C968A7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must</w:t>
                            </w:r>
                            <w:r w:rsidRPr="00C968A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be someone to care for the patient overnight. </w:t>
                            </w:r>
                          </w:p>
                          <w:p w:rsidR="002624FD" w:rsidRPr="00C968A7" w:rsidRDefault="002624F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968A7">
                              <w:rPr>
                                <w:b/>
                                <w:sz w:val="28"/>
                                <w:szCs w:val="28"/>
                              </w:rPr>
                              <w:t>A discharge summary, procedure report and any relevant documents must be given to the patient (scripts)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458.25pt;margin-top:196.65pt;width:322.5pt;height:110.6pt;z-index:-251644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">
                <v:textbox style="mso-fit-shape-to-text:t">
                  <w:txbxContent>
                    <w:p w:rsidR="00BB3FC5" w:rsidRPr="00C968A7" w:rsidRDefault="00BB3FC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968A7">
                        <w:rPr>
                          <w:b/>
                          <w:sz w:val="28"/>
                          <w:szCs w:val="28"/>
                        </w:rPr>
                        <w:t xml:space="preserve">A patient must meet the WSLHD discharge criteria from PACU 1 before being transferred to PACU 2. </w:t>
                      </w:r>
                    </w:p>
                    <w:p w:rsidR="00BB3FC5" w:rsidRPr="00C968A7" w:rsidRDefault="00BB3FC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968A7">
                        <w:rPr>
                          <w:b/>
                          <w:sz w:val="28"/>
                          <w:szCs w:val="28"/>
                        </w:rPr>
                        <w:t>In PACU 2, the patient will void, eat, drink, and have physiological assessments ‘between the flags’ prior to discharge.</w:t>
                      </w:r>
                    </w:p>
                    <w:p w:rsidR="00BB3FC5" w:rsidRPr="00C968A7" w:rsidRDefault="00BB3FC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968A7">
                        <w:rPr>
                          <w:b/>
                          <w:sz w:val="28"/>
                          <w:szCs w:val="28"/>
                        </w:rPr>
                        <w:t xml:space="preserve">There </w:t>
                      </w:r>
                      <w:r w:rsidRPr="00C968A7">
                        <w:rPr>
                          <w:b/>
                          <w:sz w:val="28"/>
                          <w:szCs w:val="28"/>
                          <w:u w:val="single"/>
                        </w:rPr>
                        <w:t>must</w:t>
                      </w:r>
                      <w:r w:rsidRPr="00C968A7">
                        <w:rPr>
                          <w:b/>
                          <w:sz w:val="28"/>
                          <w:szCs w:val="28"/>
                        </w:rPr>
                        <w:t xml:space="preserve"> be a support person to transport the patient home and there </w:t>
                      </w:r>
                      <w:r w:rsidRPr="00C968A7">
                        <w:rPr>
                          <w:b/>
                          <w:sz w:val="28"/>
                          <w:szCs w:val="28"/>
                          <w:u w:val="single"/>
                        </w:rPr>
                        <w:t>must</w:t>
                      </w:r>
                      <w:r w:rsidRPr="00C968A7">
                        <w:rPr>
                          <w:b/>
                          <w:sz w:val="28"/>
                          <w:szCs w:val="28"/>
                        </w:rPr>
                        <w:t xml:space="preserve"> be someone to care for the patient overnight. </w:t>
                      </w:r>
                    </w:p>
                    <w:p w:rsidR="002624FD" w:rsidRPr="00C968A7" w:rsidRDefault="002624F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968A7">
                        <w:rPr>
                          <w:b/>
                          <w:sz w:val="28"/>
                          <w:szCs w:val="28"/>
                        </w:rPr>
                        <w:t>A discharge summary, procedure report and any relevant documents must be given to the patient (scripts)</w:t>
                      </w:r>
                    </w:p>
                  </w:txbxContent>
                </v:textbox>
              </v:shape>
            </w:pict>
          </mc:Fallback>
        </mc:AlternateContent>
      </w:r>
      <w:r w:rsidR="00B75C61">
        <w:rPr>
          <w:b/>
          <w:noProof/>
          <w:sz w:val="22"/>
          <w:lang w:val="en-AU" w:eastAsia="en-A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5695950</wp:posOffset>
            </wp:positionH>
            <wp:positionV relativeFrom="paragraph">
              <wp:posOffset>401955</wp:posOffset>
            </wp:positionV>
            <wp:extent cx="4739304" cy="1571625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304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331B">
        <w:rPr>
          <w:b/>
          <w:sz w:val="22"/>
        </w:rPr>
        <w:t xml:space="preserve">Follow the WSLHD day procedure discharge protocol </w:t>
      </w:r>
      <w:r w:rsidR="00CC331B" w:rsidRPr="00CC331B">
        <w:rPr>
          <w:b/>
          <w:sz w:val="22"/>
        </w:rPr>
        <w:t>WSYD-PROC202113</w:t>
      </w:r>
      <w:r w:rsidR="00B75C61">
        <w:rPr>
          <w:b/>
          <w:sz w:val="22"/>
        </w:rPr>
        <w:br/>
      </w:r>
      <w:proofErr w:type="gramStart"/>
      <w:r w:rsidR="00B75C61">
        <w:rPr>
          <w:b/>
          <w:sz w:val="22"/>
        </w:rPr>
        <w:t>The</w:t>
      </w:r>
      <w:proofErr w:type="gramEnd"/>
      <w:r w:rsidR="00B75C61">
        <w:rPr>
          <w:b/>
          <w:sz w:val="22"/>
        </w:rPr>
        <w:t xml:space="preserve"> following forms can be found in the Ad Hoc Charting function on </w:t>
      </w:r>
      <w:proofErr w:type="spellStart"/>
      <w:r w:rsidR="00B75C61">
        <w:rPr>
          <w:b/>
          <w:sz w:val="22"/>
        </w:rPr>
        <w:t>PowerChart</w:t>
      </w:r>
      <w:proofErr w:type="spellEnd"/>
      <w:r w:rsidR="00B75C61">
        <w:rPr>
          <w:b/>
          <w:sz w:val="22"/>
        </w:rPr>
        <w:t>.</w:t>
      </w:r>
      <w:r w:rsidR="00CC331B">
        <w:rPr>
          <w:b/>
          <w:sz w:val="22"/>
        </w:rPr>
        <w:br/>
      </w:r>
      <w:r w:rsidR="00CC331B">
        <w:rPr>
          <w:b/>
          <w:noProof/>
          <w:sz w:val="22"/>
          <w:lang w:val="en-AU" w:eastAsia="en-AU"/>
        </w:rPr>
        <w:drawing>
          <wp:inline distT="0" distB="0" distL="0" distR="0">
            <wp:extent cx="5563071" cy="54154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943" cy="543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C61">
        <w:rPr>
          <w:b/>
          <w:noProof/>
          <w:sz w:val="22"/>
          <w:lang w:val="en-AU" w:eastAsia="en-AU"/>
        </w:rPr>
        <w:lastRenderedPageBreak/>
        <w:drawing>
          <wp:inline distT="0" distB="0" distL="0" distR="0">
            <wp:extent cx="9772650" cy="4714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31B">
        <w:rPr>
          <w:b/>
          <w:sz w:val="22"/>
        </w:rPr>
        <w:br/>
      </w:r>
    </w:p>
    <w:p w:rsidR="003D6D2C" w:rsidRDefault="00020E4C" w:rsidP="009B21AC">
      <w:pPr>
        <w:pStyle w:val="NoSpacing"/>
        <w:rPr>
          <w:b/>
          <w:sz w:val="22"/>
        </w:rPr>
      </w:pPr>
      <w:r w:rsidRPr="00020E4C">
        <w:rPr>
          <w:b/>
          <w:sz w:val="36"/>
        </w:rPr>
        <w:t xml:space="preserve">Please refer to WSYD-PROC202113 </w:t>
      </w:r>
      <w:r w:rsidR="00FA67C2">
        <w:rPr>
          <w:b/>
          <w:sz w:val="36"/>
        </w:rPr>
        <w:t xml:space="preserve">(resources) </w:t>
      </w:r>
      <w:r w:rsidRPr="00020E4C">
        <w:rPr>
          <w:b/>
          <w:sz w:val="36"/>
        </w:rPr>
        <w:t>for further specifics.</w:t>
      </w:r>
      <w:r w:rsidR="003E58CE">
        <w:rPr>
          <w:b/>
          <w:sz w:val="36"/>
        </w:rPr>
        <w:t xml:space="preserve"> </w:t>
      </w:r>
      <w:r>
        <w:rPr>
          <w:b/>
          <w:sz w:val="22"/>
        </w:rPr>
        <w:br/>
      </w:r>
    </w:p>
    <w:p w:rsidR="009B21AC" w:rsidRDefault="009B21AC" w:rsidP="009B21AC">
      <w:pPr>
        <w:pStyle w:val="NoSpacing"/>
      </w:pPr>
    </w:p>
    <w:p w:rsidR="00CC2E8D" w:rsidRDefault="00CC2E8D" w:rsidP="009B21AC">
      <w:pPr>
        <w:pStyle w:val="NoSpacing"/>
      </w:pPr>
    </w:p>
    <w:p w:rsidR="00020E4C" w:rsidRDefault="00020E4C" w:rsidP="009B21AC">
      <w:pPr>
        <w:pStyle w:val="NoSpacing"/>
      </w:pPr>
    </w:p>
    <w:p w:rsidR="00020E4C" w:rsidRDefault="00020E4C" w:rsidP="009B21AC">
      <w:pPr>
        <w:pStyle w:val="NoSpacing"/>
      </w:pPr>
    </w:p>
    <w:p w:rsidR="00CC2E8D" w:rsidRDefault="00CC2E8D" w:rsidP="009B21AC">
      <w:pPr>
        <w:pStyle w:val="NoSpacing"/>
      </w:pPr>
    </w:p>
    <w:p w:rsidR="00CC2E8D" w:rsidRDefault="00CC2E8D" w:rsidP="009B21AC">
      <w:pPr>
        <w:pStyle w:val="NoSpacing"/>
      </w:pPr>
    </w:p>
    <w:p w:rsidR="00CC2E8D" w:rsidRDefault="00CC2E8D" w:rsidP="009B21AC">
      <w:pPr>
        <w:pStyle w:val="NoSpacing"/>
      </w:pPr>
    </w:p>
    <w:p w:rsidR="00CC2E8D" w:rsidRDefault="00CC2E8D" w:rsidP="009B21AC">
      <w:pPr>
        <w:pStyle w:val="NoSpacing"/>
        <w:rPr>
          <w:b/>
          <w:sz w:val="44"/>
        </w:rPr>
      </w:pPr>
      <w:r>
        <w:rPr>
          <w:b/>
          <w:sz w:val="44"/>
        </w:rPr>
        <w:t>Resources &amp; References.</w:t>
      </w:r>
    </w:p>
    <w:p w:rsidR="00422C28" w:rsidRDefault="00422C28" w:rsidP="009B21AC">
      <w:pPr>
        <w:pStyle w:val="NoSpacing"/>
        <w:rPr>
          <w:b/>
          <w:sz w:val="28"/>
        </w:rPr>
      </w:pPr>
      <w:r w:rsidRPr="00422C28">
        <w:rPr>
          <w:b/>
          <w:sz w:val="28"/>
        </w:rPr>
        <w:t>Please refer to the policy &amp; procedures search function in the WSLHD intranet for specific searches</w:t>
      </w:r>
      <w:r w:rsidRPr="00422C28">
        <w:rPr>
          <w:b/>
          <w:sz w:val="28"/>
        </w:rPr>
        <w:br/>
      </w:r>
      <w:hyperlink r:id="rId24" w:history="1">
        <w:r w:rsidRPr="00CB3351">
          <w:rPr>
            <w:rStyle w:val="Hyperlink"/>
            <w:b/>
            <w:sz w:val="28"/>
          </w:rPr>
          <w:t>http://virtapp-mas109.nswhealth.net/wslhd_docv3/search/MainSearch.aspx</w:t>
        </w:r>
      </w:hyperlink>
      <w:r>
        <w:rPr>
          <w:b/>
          <w:sz w:val="28"/>
        </w:rPr>
        <w:t xml:space="preserve"> </w:t>
      </w:r>
      <w:r w:rsidR="00534752">
        <w:rPr>
          <w:b/>
          <w:sz w:val="28"/>
        </w:rPr>
        <w:br/>
      </w:r>
      <w:r w:rsidR="00534752">
        <w:rPr>
          <w:b/>
          <w:sz w:val="28"/>
        </w:rPr>
        <w:br/>
        <w:t xml:space="preserve">- WSYD-PROC203146 </w:t>
      </w:r>
      <w:r w:rsidR="00534752" w:rsidRPr="00534752">
        <w:rPr>
          <w:b/>
          <w:sz w:val="28"/>
        </w:rPr>
        <w:tab/>
        <w:t>Adult Inpatient - Clinical Emergency Response System (CERS) – WSLHD</w:t>
      </w:r>
    </w:p>
    <w:p w:rsidR="00534752" w:rsidRDefault="00534752" w:rsidP="009B21AC">
      <w:pPr>
        <w:pStyle w:val="NoSpacing"/>
        <w:rPr>
          <w:b/>
          <w:sz w:val="28"/>
        </w:rPr>
      </w:pPr>
      <w:r>
        <w:rPr>
          <w:b/>
          <w:sz w:val="28"/>
        </w:rPr>
        <w:t xml:space="preserve">- </w:t>
      </w:r>
      <w:r w:rsidRPr="00534752">
        <w:rPr>
          <w:b/>
          <w:sz w:val="28"/>
        </w:rPr>
        <w:t xml:space="preserve">WSYD-PROC203208 </w:t>
      </w:r>
      <w:r>
        <w:rPr>
          <w:b/>
          <w:sz w:val="28"/>
        </w:rPr>
        <w:tab/>
      </w:r>
      <w:r w:rsidRPr="00534752">
        <w:rPr>
          <w:b/>
          <w:sz w:val="28"/>
        </w:rPr>
        <w:t xml:space="preserve">Discharge Criteria for the Adult Patient from Phase 1 Post </w:t>
      </w:r>
      <w:proofErr w:type="spellStart"/>
      <w:r w:rsidRPr="00534752">
        <w:rPr>
          <w:b/>
          <w:sz w:val="28"/>
        </w:rPr>
        <w:t>Anaesthesia</w:t>
      </w:r>
      <w:proofErr w:type="spellEnd"/>
      <w:r w:rsidRPr="00534752">
        <w:rPr>
          <w:b/>
          <w:sz w:val="28"/>
        </w:rPr>
        <w:t xml:space="preserve"> Care Unit (PACU) – WSLHD</w:t>
      </w:r>
      <w:r>
        <w:rPr>
          <w:b/>
          <w:sz w:val="28"/>
        </w:rPr>
        <w:br/>
        <w:t>-</w:t>
      </w:r>
      <w:r w:rsidRPr="00534752">
        <w:t xml:space="preserve"> </w:t>
      </w:r>
      <w:r w:rsidRPr="00534752">
        <w:rPr>
          <w:b/>
          <w:sz w:val="28"/>
        </w:rPr>
        <w:t>WSYD-PROC202113</w:t>
      </w:r>
      <w:r>
        <w:rPr>
          <w:b/>
          <w:sz w:val="28"/>
        </w:rPr>
        <w:tab/>
      </w:r>
      <w:r w:rsidRPr="00534752">
        <w:rPr>
          <w:b/>
          <w:sz w:val="28"/>
        </w:rPr>
        <w:t xml:space="preserve">Admission and Discharge Procedure: A31 Perioperative Services – </w:t>
      </w:r>
      <w:proofErr w:type="spellStart"/>
      <w:r w:rsidRPr="00534752">
        <w:rPr>
          <w:b/>
          <w:sz w:val="28"/>
        </w:rPr>
        <w:t>Blacktown</w:t>
      </w:r>
      <w:proofErr w:type="spellEnd"/>
      <w:r w:rsidRPr="00534752">
        <w:rPr>
          <w:b/>
          <w:sz w:val="28"/>
        </w:rPr>
        <w:t xml:space="preserve"> Hospital</w:t>
      </w:r>
    </w:p>
    <w:p w:rsidR="00534752" w:rsidRDefault="00534752" w:rsidP="009B21AC">
      <w:pPr>
        <w:pStyle w:val="NoSpacing"/>
        <w:rPr>
          <w:b/>
          <w:sz w:val="28"/>
        </w:rPr>
      </w:pPr>
      <w:r>
        <w:rPr>
          <w:b/>
          <w:sz w:val="28"/>
        </w:rPr>
        <w:t>-</w:t>
      </w:r>
      <w:r w:rsidRPr="00534752">
        <w:t xml:space="preserve"> </w:t>
      </w:r>
      <w:r w:rsidRPr="00534752">
        <w:rPr>
          <w:b/>
          <w:sz w:val="28"/>
        </w:rPr>
        <w:t xml:space="preserve">WSYD-PROC203009 </w:t>
      </w:r>
      <w:r>
        <w:rPr>
          <w:b/>
          <w:sz w:val="28"/>
        </w:rPr>
        <w:tab/>
      </w:r>
      <w:proofErr w:type="spellStart"/>
      <w:r w:rsidRPr="00534752">
        <w:rPr>
          <w:b/>
          <w:sz w:val="28"/>
        </w:rPr>
        <w:t>Recognising</w:t>
      </w:r>
      <w:proofErr w:type="spellEnd"/>
      <w:r w:rsidRPr="00534752">
        <w:rPr>
          <w:b/>
          <w:sz w:val="28"/>
        </w:rPr>
        <w:t>, Responding and Managing Adult Delirium in WSLHD</w:t>
      </w:r>
    </w:p>
    <w:p w:rsidR="00534752" w:rsidRPr="00534752" w:rsidRDefault="00534752" w:rsidP="00534752">
      <w:pPr>
        <w:pStyle w:val="NoSpacing"/>
        <w:ind w:left="2880" w:hanging="2880"/>
        <w:rPr>
          <w:b/>
          <w:sz w:val="28"/>
        </w:rPr>
      </w:pPr>
      <w:r>
        <w:rPr>
          <w:b/>
          <w:sz w:val="28"/>
        </w:rPr>
        <w:t>-</w:t>
      </w:r>
      <w:r w:rsidRPr="00534752">
        <w:t xml:space="preserve"> </w:t>
      </w:r>
      <w:r w:rsidRPr="00534752">
        <w:rPr>
          <w:b/>
          <w:sz w:val="28"/>
        </w:rPr>
        <w:t>WSYD-PCP202856</w:t>
      </w:r>
      <w:r>
        <w:rPr>
          <w:b/>
          <w:sz w:val="28"/>
        </w:rPr>
        <w:tab/>
      </w:r>
      <w:r w:rsidRPr="00534752">
        <w:rPr>
          <w:b/>
          <w:sz w:val="28"/>
        </w:rPr>
        <w:t>Clinical Emergency Response System (CERS) - Framework for the recognition and management of patients who are deteriorating – WSLHD</w:t>
      </w:r>
    </w:p>
    <w:p w:rsidR="00534752" w:rsidRPr="00534752" w:rsidRDefault="00534752" w:rsidP="009B21AC">
      <w:pPr>
        <w:pStyle w:val="NoSpacing"/>
        <w:rPr>
          <w:b/>
          <w:color w:val="FF0000"/>
          <w:sz w:val="28"/>
        </w:rPr>
      </w:pPr>
    </w:p>
    <w:p w:rsidR="00CC2E8D" w:rsidRPr="00534752" w:rsidRDefault="00CC2E8D" w:rsidP="009B21AC">
      <w:pPr>
        <w:pStyle w:val="NoSpacing"/>
        <w:rPr>
          <w:rFonts w:cstheme="minorHAnsi"/>
          <w:sz w:val="24"/>
          <w:szCs w:val="24"/>
        </w:rPr>
      </w:pPr>
    </w:p>
    <w:p w:rsidR="00173909" w:rsidRPr="007B7CFB" w:rsidRDefault="007B7CFB" w:rsidP="009B21AC">
      <w:pPr>
        <w:pStyle w:val="NoSpacing"/>
        <w:rPr>
          <w:rFonts w:cstheme="minorHAnsi"/>
          <w:sz w:val="24"/>
          <w:szCs w:val="24"/>
        </w:rPr>
      </w:pPr>
      <w:r w:rsidRPr="007B7CFB">
        <w:rPr>
          <w:rFonts w:cstheme="minorHAnsi"/>
          <w:b/>
          <w:sz w:val="40"/>
          <w:szCs w:val="24"/>
        </w:rPr>
        <w:t>External</w:t>
      </w:r>
      <w:r w:rsidRPr="007B7CFB">
        <w:rPr>
          <w:rFonts w:cstheme="minorHAnsi"/>
          <w:sz w:val="24"/>
          <w:szCs w:val="24"/>
        </w:rPr>
        <w:br/>
      </w:r>
    </w:p>
    <w:p w:rsidR="009F37C9" w:rsidRPr="00534752" w:rsidRDefault="009F37C9">
      <w:pPr>
        <w:rPr>
          <w:rFonts w:cstheme="minorHAnsi"/>
          <w:sz w:val="24"/>
          <w:szCs w:val="24"/>
        </w:rPr>
      </w:pPr>
      <w:r w:rsidRPr="00534752">
        <w:rPr>
          <w:rFonts w:cstheme="minorHAnsi"/>
          <w:sz w:val="24"/>
          <w:szCs w:val="24"/>
        </w:rPr>
        <w:t xml:space="preserve">Australian and New Zealand College of </w:t>
      </w:r>
      <w:proofErr w:type="spellStart"/>
      <w:r w:rsidRPr="00534752">
        <w:rPr>
          <w:rFonts w:cstheme="minorHAnsi"/>
          <w:sz w:val="24"/>
          <w:szCs w:val="24"/>
        </w:rPr>
        <w:t>Anaesthetist</w:t>
      </w:r>
      <w:proofErr w:type="spellEnd"/>
      <w:r w:rsidRPr="00534752">
        <w:rPr>
          <w:rFonts w:cstheme="minorHAnsi"/>
          <w:sz w:val="24"/>
          <w:szCs w:val="24"/>
        </w:rPr>
        <w:t xml:space="preserve"> (ANZCA) </w:t>
      </w:r>
      <w:r w:rsidRPr="00534752">
        <w:rPr>
          <w:rFonts w:cstheme="minorHAnsi"/>
          <w:sz w:val="24"/>
          <w:szCs w:val="24"/>
        </w:rPr>
        <w:sym w:font="Symbol" w:char="F0D8"/>
      </w:r>
      <w:r w:rsidRPr="00534752">
        <w:rPr>
          <w:rFonts w:cstheme="minorHAnsi"/>
          <w:sz w:val="24"/>
          <w:szCs w:val="24"/>
        </w:rPr>
        <w:t xml:space="preserve"> Professional Documents www.anzca.edu.au Australian </w:t>
      </w:r>
    </w:p>
    <w:p w:rsidR="009F37C9" w:rsidRPr="00534752" w:rsidRDefault="009F37C9">
      <w:pPr>
        <w:rPr>
          <w:rFonts w:cstheme="minorHAnsi"/>
          <w:sz w:val="24"/>
          <w:szCs w:val="24"/>
        </w:rPr>
      </w:pPr>
      <w:r w:rsidRPr="00534752">
        <w:rPr>
          <w:rFonts w:cstheme="minorHAnsi"/>
          <w:sz w:val="24"/>
          <w:szCs w:val="24"/>
        </w:rPr>
        <w:t xml:space="preserve">College of Perioperative Nurse (ACORN) </w:t>
      </w:r>
      <w:proofErr w:type="spellStart"/>
      <w:r w:rsidRPr="00534752">
        <w:rPr>
          <w:rFonts w:cstheme="minorHAnsi"/>
          <w:sz w:val="24"/>
          <w:szCs w:val="24"/>
        </w:rPr>
        <w:t>Aus</w:t>
      </w:r>
      <w:proofErr w:type="spellEnd"/>
      <w:r w:rsidRPr="00534752">
        <w:rPr>
          <w:rFonts w:cstheme="minorHAnsi"/>
          <w:sz w:val="24"/>
          <w:szCs w:val="24"/>
        </w:rPr>
        <w:t xml:space="preserve"> Med Australian College of Critical Care Nurses </w:t>
      </w:r>
      <w:hyperlink r:id="rId25" w:history="1">
        <w:r w:rsidRPr="00534752">
          <w:rPr>
            <w:rStyle w:val="Hyperlink"/>
            <w:rFonts w:cstheme="minorHAnsi"/>
            <w:sz w:val="24"/>
            <w:szCs w:val="24"/>
          </w:rPr>
          <w:t>www.acccn.com.au</w:t>
        </w:r>
      </w:hyperlink>
      <w:r w:rsidRPr="00534752">
        <w:rPr>
          <w:rFonts w:cstheme="minorHAnsi"/>
          <w:sz w:val="24"/>
          <w:szCs w:val="24"/>
        </w:rPr>
        <w:t xml:space="preserve"> </w:t>
      </w:r>
    </w:p>
    <w:p w:rsidR="009F37C9" w:rsidRPr="00534752" w:rsidRDefault="009F37C9">
      <w:pPr>
        <w:rPr>
          <w:rFonts w:cstheme="minorHAnsi"/>
          <w:sz w:val="24"/>
          <w:szCs w:val="24"/>
        </w:rPr>
      </w:pPr>
      <w:r w:rsidRPr="00534752">
        <w:rPr>
          <w:rFonts w:cstheme="minorHAnsi"/>
          <w:sz w:val="24"/>
          <w:szCs w:val="24"/>
        </w:rPr>
        <w:t xml:space="preserve">Australian Society of Post </w:t>
      </w:r>
      <w:proofErr w:type="spellStart"/>
      <w:r w:rsidRPr="00534752">
        <w:rPr>
          <w:rFonts w:cstheme="minorHAnsi"/>
          <w:sz w:val="24"/>
          <w:szCs w:val="24"/>
        </w:rPr>
        <w:t>Anaesthesia</w:t>
      </w:r>
      <w:proofErr w:type="spellEnd"/>
      <w:r w:rsidRPr="00534752">
        <w:rPr>
          <w:rFonts w:cstheme="minorHAnsi"/>
          <w:sz w:val="24"/>
          <w:szCs w:val="24"/>
        </w:rPr>
        <w:t xml:space="preserve"> and </w:t>
      </w:r>
      <w:proofErr w:type="spellStart"/>
      <w:r w:rsidRPr="00534752">
        <w:rPr>
          <w:rFonts w:cstheme="minorHAnsi"/>
          <w:sz w:val="24"/>
          <w:szCs w:val="24"/>
        </w:rPr>
        <w:t>Anaesthesia</w:t>
      </w:r>
      <w:proofErr w:type="spellEnd"/>
      <w:r w:rsidRPr="00534752">
        <w:rPr>
          <w:rFonts w:cstheme="minorHAnsi"/>
          <w:sz w:val="24"/>
          <w:szCs w:val="24"/>
        </w:rPr>
        <w:t xml:space="preserve"> Nurses www.aspaan.org.au Difficult Airway Society </w:t>
      </w:r>
      <w:hyperlink r:id="rId26" w:history="1">
        <w:r w:rsidRPr="00534752">
          <w:rPr>
            <w:rStyle w:val="Hyperlink"/>
            <w:rFonts w:cstheme="minorHAnsi"/>
            <w:sz w:val="24"/>
            <w:szCs w:val="24"/>
          </w:rPr>
          <w:t>www.das.uk.com</w:t>
        </w:r>
      </w:hyperlink>
      <w:r w:rsidRPr="00534752">
        <w:rPr>
          <w:rFonts w:cstheme="minorHAnsi"/>
          <w:sz w:val="24"/>
          <w:szCs w:val="24"/>
        </w:rPr>
        <w:t xml:space="preserve"> </w:t>
      </w:r>
    </w:p>
    <w:p w:rsidR="009F37C9" w:rsidRPr="00534752" w:rsidRDefault="009F37C9">
      <w:pPr>
        <w:rPr>
          <w:rFonts w:cstheme="minorHAnsi"/>
          <w:sz w:val="24"/>
          <w:szCs w:val="24"/>
        </w:rPr>
      </w:pPr>
      <w:r w:rsidRPr="00534752">
        <w:rPr>
          <w:rFonts w:cstheme="minorHAnsi"/>
          <w:sz w:val="24"/>
          <w:szCs w:val="24"/>
        </w:rPr>
        <w:t xml:space="preserve">Malignant Hyperthermia </w:t>
      </w:r>
      <w:hyperlink r:id="rId27" w:history="1">
        <w:r w:rsidRPr="00534752">
          <w:rPr>
            <w:rStyle w:val="Hyperlink"/>
            <w:rFonts w:cstheme="minorHAnsi"/>
            <w:sz w:val="24"/>
            <w:szCs w:val="24"/>
          </w:rPr>
          <w:t>www.anaesthesia.mg.org.au/malignant-hyperthermia/w1/i1001286</w:t>
        </w:r>
      </w:hyperlink>
      <w:r w:rsidRPr="00534752">
        <w:rPr>
          <w:rFonts w:cstheme="minorHAnsi"/>
          <w:sz w:val="24"/>
          <w:szCs w:val="24"/>
        </w:rPr>
        <w:t xml:space="preserve"> </w:t>
      </w:r>
    </w:p>
    <w:p w:rsidR="009F5D19" w:rsidRPr="00534752" w:rsidRDefault="009F37C9">
      <w:pPr>
        <w:rPr>
          <w:rFonts w:cstheme="minorHAnsi"/>
          <w:sz w:val="24"/>
          <w:szCs w:val="24"/>
        </w:rPr>
      </w:pPr>
      <w:r w:rsidRPr="00534752">
        <w:rPr>
          <w:rFonts w:cstheme="minorHAnsi"/>
          <w:sz w:val="24"/>
          <w:szCs w:val="24"/>
        </w:rPr>
        <w:t xml:space="preserve">Nurse </w:t>
      </w:r>
      <w:proofErr w:type="spellStart"/>
      <w:r w:rsidRPr="00534752">
        <w:rPr>
          <w:rFonts w:cstheme="minorHAnsi"/>
          <w:sz w:val="24"/>
          <w:szCs w:val="24"/>
        </w:rPr>
        <w:t>Anaesthesia</w:t>
      </w:r>
      <w:proofErr w:type="spellEnd"/>
      <w:r w:rsidRPr="00534752">
        <w:rPr>
          <w:rFonts w:cstheme="minorHAnsi"/>
          <w:sz w:val="24"/>
          <w:szCs w:val="24"/>
        </w:rPr>
        <w:t xml:space="preserve"> Literature Operating Theatre Association Perioperative Nursing Literatures</w:t>
      </w:r>
    </w:p>
    <w:p w:rsidR="009F37C9" w:rsidRPr="00534752" w:rsidRDefault="00B175F2">
      <w:pPr>
        <w:rPr>
          <w:rFonts w:cstheme="minorHAnsi"/>
          <w:color w:val="222222"/>
          <w:sz w:val="24"/>
          <w:szCs w:val="24"/>
          <w:shd w:val="clear" w:color="auto" w:fill="FFFFFF"/>
        </w:rPr>
      </w:pPr>
      <w:proofErr w:type="spellStart"/>
      <w:r w:rsidRPr="00534752">
        <w:rPr>
          <w:rFonts w:cstheme="minorHAnsi"/>
          <w:color w:val="222222"/>
          <w:sz w:val="24"/>
          <w:szCs w:val="24"/>
          <w:shd w:val="clear" w:color="auto" w:fill="FFFFFF"/>
        </w:rPr>
        <w:t>Peran</w:t>
      </w:r>
      <w:proofErr w:type="spellEnd"/>
      <w:r w:rsidRPr="00534752">
        <w:rPr>
          <w:rFonts w:cstheme="minorHAnsi"/>
          <w:color w:val="222222"/>
          <w:sz w:val="24"/>
          <w:szCs w:val="24"/>
          <w:shd w:val="clear" w:color="auto" w:fill="FFFFFF"/>
        </w:rPr>
        <w:t xml:space="preserve">, D., </w:t>
      </w:r>
      <w:proofErr w:type="spellStart"/>
      <w:r w:rsidRPr="00534752">
        <w:rPr>
          <w:rFonts w:cstheme="minorHAnsi"/>
          <w:color w:val="222222"/>
          <w:sz w:val="24"/>
          <w:szCs w:val="24"/>
          <w:shd w:val="clear" w:color="auto" w:fill="FFFFFF"/>
        </w:rPr>
        <w:t>Kodet</w:t>
      </w:r>
      <w:proofErr w:type="spellEnd"/>
      <w:r w:rsidRPr="00534752">
        <w:rPr>
          <w:rFonts w:cstheme="minorHAnsi"/>
          <w:color w:val="222222"/>
          <w:sz w:val="24"/>
          <w:szCs w:val="24"/>
          <w:shd w:val="clear" w:color="auto" w:fill="FFFFFF"/>
        </w:rPr>
        <w:t xml:space="preserve">, J., </w:t>
      </w:r>
      <w:proofErr w:type="spellStart"/>
      <w:r w:rsidRPr="00534752">
        <w:rPr>
          <w:rFonts w:cstheme="minorHAnsi"/>
          <w:color w:val="222222"/>
          <w:sz w:val="24"/>
          <w:szCs w:val="24"/>
          <w:shd w:val="clear" w:color="auto" w:fill="FFFFFF"/>
        </w:rPr>
        <w:t>Pekara</w:t>
      </w:r>
      <w:proofErr w:type="spellEnd"/>
      <w:r w:rsidRPr="00534752">
        <w:rPr>
          <w:rFonts w:cstheme="minorHAnsi"/>
          <w:color w:val="222222"/>
          <w:sz w:val="24"/>
          <w:szCs w:val="24"/>
          <w:shd w:val="clear" w:color="auto" w:fill="FFFFFF"/>
        </w:rPr>
        <w:t xml:space="preserve">, J., Mala, L., </w:t>
      </w:r>
      <w:proofErr w:type="spellStart"/>
      <w:r w:rsidRPr="00534752">
        <w:rPr>
          <w:rFonts w:cstheme="minorHAnsi"/>
          <w:color w:val="222222"/>
          <w:sz w:val="24"/>
          <w:szCs w:val="24"/>
          <w:shd w:val="clear" w:color="auto" w:fill="FFFFFF"/>
        </w:rPr>
        <w:t>Truhlar</w:t>
      </w:r>
      <w:proofErr w:type="spellEnd"/>
      <w:r w:rsidRPr="00534752">
        <w:rPr>
          <w:rFonts w:cstheme="minorHAnsi"/>
          <w:color w:val="222222"/>
          <w:sz w:val="24"/>
          <w:szCs w:val="24"/>
          <w:shd w:val="clear" w:color="auto" w:fill="FFFFFF"/>
        </w:rPr>
        <w:t xml:space="preserve">, A., </w:t>
      </w:r>
      <w:proofErr w:type="spellStart"/>
      <w:r w:rsidRPr="00534752">
        <w:rPr>
          <w:rFonts w:cstheme="minorHAnsi"/>
          <w:color w:val="222222"/>
          <w:sz w:val="24"/>
          <w:szCs w:val="24"/>
          <w:shd w:val="clear" w:color="auto" w:fill="FFFFFF"/>
        </w:rPr>
        <w:t>Cmorej</w:t>
      </w:r>
      <w:proofErr w:type="spellEnd"/>
      <w:r w:rsidRPr="00534752">
        <w:rPr>
          <w:rFonts w:cstheme="minorHAnsi"/>
          <w:color w:val="222222"/>
          <w:sz w:val="24"/>
          <w:szCs w:val="24"/>
          <w:shd w:val="clear" w:color="auto" w:fill="FFFFFF"/>
        </w:rPr>
        <w:t xml:space="preserve">, P.C., </w:t>
      </w:r>
      <w:proofErr w:type="spellStart"/>
      <w:r w:rsidRPr="00534752">
        <w:rPr>
          <w:rFonts w:cstheme="minorHAnsi"/>
          <w:color w:val="222222"/>
          <w:sz w:val="24"/>
          <w:szCs w:val="24"/>
          <w:shd w:val="clear" w:color="auto" w:fill="FFFFFF"/>
        </w:rPr>
        <w:t>Lauridsen</w:t>
      </w:r>
      <w:proofErr w:type="spellEnd"/>
      <w:r w:rsidRPr="00534752">
        <w:rPr>
          <w:rFonts w:cstheme="minorHAnsi"/>
          <w:color w:val="222222"/>
          <w:sz w:val="24"/>
          <w:szCs w:val="24"/>
          <w:shd w:val="clear" w:color="auto" w:fill="FFFFFF"/>
        </w:rPr>
        <w:t xml:space="preserve">, K.G., Sari, F. and </w:t>
      </w:r>
      <w:proofErr w:type="spellStart"/>
      <w:r w:rsidRPr="00534752">
        <w:rPr>
          <w:rFonts w:cstheme="minorHAnsi"/>
          <w:color w:val="222222"/>
          <w:sz w:val="24"/>
          <w:szCs w:val="24"/>
          <w:shd w:val="clear" w:color="auto" w:fill="FFFFFF"/>
        </w:rPr>
        <w:t>Sykora</w:t>
      </w:r>
      <w:proofErr w:type="spellEnd"/>
      <w:r w:rsidRPr="00534752">
        <w:rPr>
          <w:rFonts w:cstheme="minorHAnsi"/>
          <w:color w:val="222222"/>
          <w:sz w:val="24"/>
          <w:szCs w:val="24"/>
          <w:shd w:val="clear" w:color="auto" w:fill="FFFFFF"/>
        </w:rPr>
        <w:t>, R., 2020. ABCDE cognitive aid tool in patient assessment–development and validation in a multicenter pilot simulation study. </w:t>
      </w:r>
      <w:r w:rsidRPr="00534752">
        <w:rPr>
          <w:rFonts w:cstheme="minorHAnsi"/>
          <w:i/>
          <w:iCs/>
          <w:color w:val="222222"/>
          <w:sz w:val="24"/>
          <w:szCs w:val="24"/>
          <w:shd w:val="clear" w:color="auto" w:fill="FFFFFF"/>
        </w:rPr>
        <w:t>BMC emergency medicine</w:t>
      </w:r>
      <w:r w:rsidRPr="00534752">
        <w:rPr>
          <w:rFonts w:cstheme="minorHAnsi"/>
          <w:color w:val="222222"/>
          <w:sz w:val="24"/>
          <w:szCs w:val="24"/>
          <w:shd w:val="clear" w:color="auto" w:fill="FFFFFF"/>
        </w:rPr>
        <w:t>, </w:t>
      </w:r>
      <w:r w:rsidRPr="00534752">
        <w:rPr>
          <w:rFonts w:cstheme="minorHAnsi"/>
          <w:i/>
          <w:iCs/>
          <w:color w:val="222222"/>
          <w:sz w:val="24"/>
          <w:szCs w:val="24"/>
          <w:shd w:val="clear" w:color="auto" w:fill="FFFFFF"/>
        </w:rPr>
        <w:t>20</w:t>
      </w:r>
      <w:r w:rsidRPr="00534752">
        <w:rPr>
          <w:rFonts w:cstheme="minorHAnsi"/>
          <w:color w:val="222222"/>
          <w:sz w:val="24"/>
          <w:szCs w:val="24"/>
          <w:shd w:val="clear" w:color="auto" w:fill="FFFFFF"/>
        </w:rPr>
        <w:t>(1), pp.1-8.</w:t>
      </w:r>
    </w:p>
    <w:p w:rsidR="00C1516A" w:rsidRPr="00534752" w:rsidRDefault="00C1516A">
      <w:pPr>
        <w:rPr>
          <w:rFonts w:cstheme="minorHAnsi"/>
          <w:sz w:val="24"/>
          <w:szCs w:val="24"/>
        </w:rPr>
      </w:pPr>
    </w:p>
    <w:p w:rsidR="00820843" w:rsidRDefault="00820843"/>
    <w:sectPr w:rsidR="00820843" w:rsidSect="00A954DD">
      <w:footerReference w:type="default" r:id="rId28"/>
      <w:pgSz w:w="16838" w:h="11906" w:orient="landscape"/>
      <w:pgMar w:top="720" w:right="720" w:bottom="720" w:left="720" w:header="708" w:footer="2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21AC" w:rsidRDefault="009B21AC" w:rsidP="009B21AC">
      <w:pPr>
        <w:spacing w:after="0" w:line="240" w:lineRule="auto"/>
      </w:pPr>
      <w:r>
        <w:separator/>
      </w:r>
    </w:p>
  </w:endnote>
  <w:endnote w:type="continuationSeparator" w:id="0">
    <w:p w:rsidR="009B21AC" w:rsidRDefault="009B21AC" w:rsidP="009B2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5289218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9B21AC" w:rsidRDefault="009B21AC" w:rsidP="00A954DD">
        <w:pPr>
          <w:pStyle w:val="Footer"/>
          <w:pBdr>
            <w:top w:val="single" w:sz="4" w:space="0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3406">
          <w:rPr>
            <w:noProof/>
          </w:rPr>
          <w:t>6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9B21AC" w:rsidRDefault="009B21AC">
    <w:pPr>
      <w:pStyle w:val="Footer"/>
    </w:pPr>
    <w:r>
      <w:t>Version Control 0.</w:t>
    </w:r>
    <w:r w:rsidR="00CE3406">
      <w:t>4</w:t>
    </w:r>
    <w:r>
      <w:t xml:space="preserve"> </w:t>
    </w:r>
    <w:r>
      <w:tab/>
    </w:r>
    <w:r>
      <w:tab/>
    </w:r>
    <w:r w:rsidR="00F4406E">
      <w:t xml:space="preserve">Contributors - Leon </w:t>
    </w:r>
    <w:proofErr w:type="spellStart"/>
    <w:r w:rsidR="00F4406E">
      <w:t>Tandor</w:t>
    </w:r>
    <w:proofErr w:type="spellEnd"/>
    <w:r w:rsidR="00F4406E">
      <w:t xml:space="preserve"> | Frances Choy</w:t>
    </w:r>
    <w:r w:rsidR="00A97D85">
      <w:t xml:space="preserve"> | David Pearce</w:t>
    </w:r>
  </w:p>
  <w:p w:rsidR="007B1409" w:rsidRDefault="007B140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21AC" w:rsidRDefault="009B21AC" w:rsidP="009B21AC">
      <w:pPr>
        <w:spacing w:after="0" w:line="240" w:lineRule="auto"/>
      </w:pPr>
      <w:r>
        <w:separator/>
      </w:r>
    </w:p>
  </w:footnote>
  <w:footnote w:type="continuationSeparator" w:id="0">
    <w:p w:rsidR="009B21AC" w:rsidRDefault="009B21AC" w:rsidP="009B21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97EA60AC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abstractNum w:abstractNumId="1" w15:restartNumberingAfterBreak="0">
    <w:nsid w:val="2E384AB8"/>
    <w:multiLevelType w:val="hybridMultilevel"/>
    <w:tmpl w:val="FE489F6C"/>
    <w:lvl w:ilvl="0" w:tplc="2326F4A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2064C5"/>
    <w:multiLevelType w:val="hybridMultilevel"/>
    <w:tmpl w:val="61DA8066"/>
    <w:lvl w:ilvl="0" w:tplc="7026FFD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1AC"/>
    <w:rsid w:val="00020E4C"/>
    <w:rsid w:val="00091A9C"/>
    <w:rsid w:val="000B06D3"/>
    <w:rsid w:val="000F0565"/>
    <w:rsid w:val="001040DF"/>
    <w:rsid w:val="00173909"/>
    <w:rsid w:val="001775D9"/>
    <w:rsid w:val="001820F2"/>
    <w:rsid w:val="0019075C"/>
    <w:rsid w:val="001A2725"/>
    <w:rsid w:val="001B736E"/>
    <w:rsid w:val="001C0BAD"/>
    <w:rsid w:val="001E5C2F"/>
    <w:rsid w:val="00234CD8"/>
    <w:rsid w:val="002409FC"/>
    <w:rsid w:val="0024190E"/>
    <w:rsid w:val="002624FD"/>
    <w:rsid w:val="00287116"/>
    <w:rsid w:val="002D21FB"/>
    <w:rsid w:val="002F2A22"/>
    <w:rsid w:val="002F2A55"/>
    <w:rsid w:val="0030227A"/>
    <w:rsid w:val="003124AD"/>
    <w:rsid w:val="00347F4C"/>
    <w:rsid w:val="00360E71"/>
    <w:rsid w:val="003751AE"/>
    <w:rsid w:val="00394BAE"/>
    <w:rsid w:val="003D2AA0"/>
    <w:rsid w:val="003D6D2C"/>
    <w:rsid w:val="003E03E9"/>
    <w:rsid w:val="003E14EA"/>
    <w:rsid w:val="003E58CE"/>
    <w:rsid w:val="00422C28"/>
    <w:rsid w:val="00446F27"/>
    <w:rsid w:val="00475632"/>
    <w:rsid w:val="004A75D7"/>
    <w:rsid w:val="004C7B55"/>
    <w:rsid w:val="004D46DA"/>
    <w:rsid w:val="004D5D02"/>
    <w:rsid w:val="00510768"/>
    <w:rsid w:val="00534752"/>
    <w:rsid w:val="00546C2E"/>
    <w:rsid w:val="00574F46"/>
    <w:rsid w:val="0059093B"/>
    <w:rsid w:val="005A4D61"/>
    <w:rsid w:val="005D0555"/>
    <w:rsid w:val="005D6310"/>
    <w:rsid w:val="005E4BA1"/>
    <w:rsid w:val="00614367"/>
    <w:rsid w:val="00663303"/>
    <w:rsid w:val="006A404A"/>
    <w:rsid w:val="006A78B3"/>
    <w:rsid w:val="006B74EE"/>
    <w:rsid w:val="006C4896"/>
    <w:rsid w:val="006E64D0"/>
    <w:rsid w:val="007007D2"/>
    <w:rsid w:val="00781E06"/>
    <w:rsid w:val="007B1409"/>
    <w:rsid w:val="007B7CFB"/>
    <w:rsid w:val="007F6B60"/>
    <w:rsid w:val="008120A2"/>
    <w:rsid w:val="00820843"/>
    <w:rsid w:val="00873FA3"/>
    <w:rsid w:val="00883F17"/>
    <w:rsid w:val="008C330C"/>
    <w:rsid w:val="008D1C21"/>
    <w:rsid w:val="008D2EDF"/>
    <w:rsid w:val="008E6672"/>
    <w:rsid w:val="008F72A0"/>
    <w:rsid w:val="00902E8D"/>
    <w:rsid w:val="00921E01"/>
    <w:rsid w:val="00981CAA"/>
    <w:rsid w:val="009A1BAA"/>
    <w:rsid w:val="009B21AC"/>
    <w:rsid w:val="009D7D22"/>
    <w:rsid w:val="009F37C9"/>
    <w:rsid w:val="009F5D19"/>
    <w:rsid w:val="00A32119"/>
    <w:rsid w:val="00A3237B"/>
    <w:rsid w:val="00A41C6C"/>
    <w:rsid w:val="00A43497"/>
    <w:rsid w:val="00A954DD"/>
    <w:rsid w:val="00A97D85"/>
    <w:rsid w:val="00AA11F8"/>
    <w:rsid w:val="00AC7C2B"/>
    <w:rsid w:val="00AD3ADE"/>
    <w:rsid w:val="00AF0AE4"/>
    <w:rsid w:val="00B175F2"/>
    <w:rsid w:val="00B413FE"/>
    <w:rsid w:val="00B67B67"/>
    <w:rsid w:val="00B70F73"/>
    <w:rsid w:val="00B75C61"/>
    <w:rsid w:val="00B82E96"/>
    <w:rsid w:val="00B91CFC"/>
    <w:rsid w:val="00BB3D21"/>
    <w:rsid w:val="00BB3FC5"/>
    <w:rsid w:val="00BC5775"/>
    <w:rsid w:val="00BE61EE"/>
    <w:rsid w:val="00BE7D72"/>
    <w:rsid w:val="00C1516A"/>
    <w:rsid w:val="00C602D9"/>
    <w:rsid w:val="00C968A7"/>
    <w:rsid w:val="00CC2E8D"/>
    <w:rsid w:val="00CC331B"/>
    <w:rsid w:val="00CD30DB"/>
    <w:rsid w:val="00CE3406"/>
    <w:rsid w:val="00D22D3D"/>
    <w:rsid w:val="00D4421B"/>
    <w:rsid w:val="00D554E4"/>
    <w:rsid w:val="00D5553C"/>
    <w:rsid w:val="00D9567C"/>
    <w:rsid w:val="00DA3A3F"/>
    <w:rsid w:val="00DE3884"/>
    <w:rsid w:val="00E253C5"/>
    <w:rsid w:val="00E31E08"/>
    <w:rsid w:val="00E55FE4"/>
    <w:rsid w:val="00E57A4D"/>
    <w:rsid w:val="00E708A3"/>
    <w:rsid w:val="00EA0BBE"/>
    <w:rsid w:val="00EC4579"/>
    <w:rsid w:val="00F4406E"/>
    <w:rsid w:val="00F65D19"/>
    <w:rsid w:val="00F6717C"/>
    <w:rsid w:val="00F81505"/>
    <w:rsid w:val="00F8344B"/>
    <w:rsid w:val="00FA393C"/>
    <w:rsid w:val="00FA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chartTrackingRefBased/>
  <w15:docId w15:val="{4DC896B3-9725-4058-86A8-43847879A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12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21AC"/>
    <w:pPr>
      <w:spacing w:line="288" w:lineRule="auto"/>
    </w:pPr>
    <w:rPr>
      <w:rFonts w:eastAsiaTheme="minorEastAsia"/>
      <w:color w:val="595959" w:themeColor="text1" w:themeTint="A6"/>
      <w:sz w:val="20"/>
      <w:szCs w:val="20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21AC"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21AC"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1C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21AC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1C2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21AC"/>
    <w:rPr>
      <w:rFonts w:asciiTheme="majorHAnsi" w:eastAsiaTheme="majorEastAsia" w:hAnsiTheme="majorHAnsi" w:cstheme="majorBidi"/>
      <w:color w:val="595959" w:themeColor="text1" w:themeTint="A6"/>
      <w:sz w:val="58"/>
      <w:szCs w:val="58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9B21AC"/>
    <w:rPr>
      <w:rFonts w:asciiTheme="majorHAnsi" w:eastAsiaTheme="majorEastAsia" w:hAnsiTheme="majorHAnsi" w:cstheme="majorBidi"/>
      <w:b/>
      <w:bCs/>
      <w:color w:val="1F4E79" w:themeColor="accent1" w:themeShade="80"/>
      <w:sz w:val="28"/>
      <w:szCs w:val="28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21AC"/>
    <w:rPr>
      <w:rFonts w:asciiTheme="majorHAnsi" w:eastAsiaTheme="majorEastAsia" w:hAnsiTheme="majorHAnsi" w:cstheme="majorBidi"/>
      <w:b/>
      <w:bCs/>
      <w:color w:val="1F4E79" w:themeColor="accent1" w:themeShade="80"/>
      <w:sz w:val="20"/>
      <w:szCs w:val="20"/>
      <w:lang w:val="en-US" w:eastAsia="ja-JP"/>
    </w:rPr>
  </w:style>
  <w:style w:type="paragraph" w:styleId="TOC1">
    <w:name w:val="toc 1"/>
    <w:basedOn w:val="Normal"/>
    <w:next w:val="Normal"/>
    <w:autoRedefine/>
    <w:uiPriority w:val="10"/>
    <w:unhideWhenUsed/>
    <w:qFormat/>
    <w:rsid w:val="009B21AC"/>
    <w:pPr>
      <w:tabs>
        <w:tab w:val="right" w:leader="dot" w:pos="6120"/>
      </w:tabs>
      <w:spacing w:after="100"/>
    </w:pPr>
  </w:style>
  <w:style w:type="paragraph" w:styleId="TOC2">
    <w:name w:val="toc 2"/>
    <w:basedOn w:val="TOC1"/>
    <w:next w:val="Normal"/>
    <w:autoRedefine/>
    <w:uiPriority w:val="10"/>
    <w:semiHidden/>
    <w:unhideWhenUsed/>
    <w:qFormat/>
    <w:rsid w:val="009B21AC"/>
    <w:pPr>
      <w:ind w:left="2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9B21AC"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ListBullet">
    <w:name w:val="List Bullet"/>
    <w:basedOn w:val="Normal"/>
    <w:uiPriority w:val="2"/>
    <w:semiHidden/>
    <w:unhideWhenUsed/>
    <w:qFormat/>
    <w:rsid w:val="009B21AC"/>
    <w:pPr>
      <w:numPr>
        <w:numId w:val="1"/>
      </w:numPr>
    </w:pPr>
  </w:style>
  <w:style w:type="paragraph" w:styleId="Title">
    <w:name w:val="Title"/>
    <w:basedOn w:val="Normal"/>
    <w:link w:val="TitleChar"/>
    <w:uiPriority w:val="2"/>
    <w:qFormat/>
    <w:rsid w:val="009B21AC"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2"/>
    <w:rsid w:val="009B21AC"/>
    <w:rPr>
      <w:rFonts w:asciiTheme="majorHAnsi" w:eastAsiaTheme="majorEastAsia" w:hAnsiTheme="majorHAnsi" w:cstheme="majorBidi"/>
      <w:color w:val="595959" w:themeColor="text1" w:themeTint="A6"/>
      <w:kern w:val="28"/>
      <w:sz w:val="88"/>
      <w:szCs w:val="88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3"/>
    <w:qFormat/>
    <w:rsid w:val="009B21AC"/>
    <w:pPr>
      <w:spacing w:before="60" w:after="0" w:line="240" w:lineRule="auto"/>
    </w:pPr>
    <w:rPr>
      <w:b/>
      <w:bCs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sid w:val="009B21AC"/>
    <w:rPr>
      <w:rFonts w:eastAsiaTheme="minorEastAsia"/>
      <w:b/>
      <w:bCs/>
      <w:color w:val="595959" w:themeColor="text1" w:themeTint="A6"/>
      <w:lang w:val="en-US" w:eastAsia="ja-JP"/>
    </w:rPr>
  </w:style>
  <w:style w:type="paragraph" w:styleId="NoSpacing">
    <w:name w:val="No Spacing"/>
    <w:uiPriority w:val="1"/>
    <w:qFormat/>
    <w:rsid w:val="009B21AC"/>
    <w:pPr>
      <w:spacing w:after="0" w:line="240" w:lineRule="auto"/>
    </w:pPr>
    <w:rPr>
      <w:rFonts w:eastAsiaTheme="minorEastAsia"/>
      <w:color w:val="595959" w:themeColor="text1" w:themeTint="A6"/>
      <w:sz w:val="20"/>
      <w:szCs w:val="20"/>
      <w:lang w:val="en-US" w:eastAsia="ja-JP"/>
    </w:rPr>
  </w:style>
  <w:style w:type="paragraph" w:styleId="Quote">
    <w:name w:val="Quote"/>
    <w:basedOn w:val="Normal"/>
    <w:next w:val="Normal"/>
    <w:link w:val="QuoteChar"/>
    <w:uiPriority w:val="2"/>
    <w:qFormat/>
    <w:rsid w:val="009B21AC"/>
    <w:pPr>
      <w:pBdr>
        <w:top w:val="single" w:sz="8" w:space="10" w:color="5B9BD5" w:themeColor="accent1"/>
        <w:left w:val="single" w:sz="8" w:space="14" w:color="FFFFFF" w:themeColor="background1"/>
        <w:bottom w:val="single" w:sz="8" w:space="10" w:color="5B9BD5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QuoteChar">
    <w:name w:val="Quote Char"/>
    <w:basedOn w:val="DefaultParagraphFont"/>
    <w:link w:val="Quote"/>
    <w:uiPriority w:val="2"/>
    <w:rsid w:val="009B21AC"/>
    <w:rPr>
      <w:rFonts w:eastAsiaTheme="minorEastAsia"/>
      <w:i/>
      <w:iCs/>
      <w:color w:val="404040" w:themeColor="text1" w:themeTint="BF"/>
      <w:sz w:val="34"/>
      <w:szCs w:val="34"/>
      <w:lang w:val="en-US" w:eastAsia="ja-JP"/>
    </w:rPr>
  </w:style>
  <w:style w:type="paragraph" w:styleId="TOCHeading">
    <w:name w:val="TOC Heading"/>
    <w:basedOn w:val="Heading1"/>
    <w:next w:val="Normal"/>
    <w:uiPriority w:val="9"/>
    <w:unhideWhenUsed/>
    <w:qFormat/>
    <w:rsid w:val="009B21AC"/>
    <w:pPr>
      <w:outlineLvl w:val="9"/>
    </w:pPr>
  </w:style>
  <w:style w:type="paragraph" w:customStyle="1" w:styleId="Photo">
    <w:name w:val="Photo"/>
    <w:basedOn w:val="NoSpacing"/>
    <w:uiPriority w:val="12"/>
    <w:qFormat/>
    <w:rsid w:val="009B21AC"/>
    <w:pPr>
      <w:spacing w:before="100" w:after="100"/>
      <w:ind w:left="101" w:right="101"/>
      <w:jc w:val="center"/>
    </w:pPr>
    <w:rPr>
      <w:noProof/>
    </w:rPr>
  </w:style>
  <w:style w:type="paragraph" w:customStyle="1" w:styleId="Organization">
    <w:name w:val="Organization"/>
    <w:basedOn w:val="Normal"/>
    <w:uiPriority w:val="3"/>
    <w:qFormat/>
    <w:rsid w:val="009B21AC"/>
    <w:pPr>
      <w:spacing w:before="120" w:after="0" w:line="240" w:lineRule="auto"/>
      <w:contextualSpacing/>
    </w:pPr>
    <w:rPr>
      <w:b/>
      <w:bCs/>
      <w:caps/>
      <w:color w:val="1F4E79" w:themeColor="accent1" w:themeShade="80"/>
      <w:sz w:val="40"/>
      <w:szCs w:val="40"/>
    </w:rPr>
  </w:style>
  <w:style w:type="paragraph" w:customStyle="1" w:styleId="ContactInfo">
    <w:name w:val="Contact Info"/>
    <w:basedOn w:val="Normal"/>
    <w:uiPriority w:val="4"/>
    <w:qFormat/>
    <w:rsid w:val="009B21AC"/>
    <w:pPr>
      <w:contextualSpacing/>
    </w:pPr>
  </w:style>
  <w:style w:type="character" w:styleId="PageNumber">
    <w:name w:val="page number"/>
    <w:basedOn w:val="DefaultParagraphFont"/>
    <w:uiPriority w:val="12"/>
    <w:semiHidden/>
    <w:unhideWhenUsed/>
    <w:qFormat/>
    <w:rsid w:val="009B21AC"/>
    <w:rPr>
      <w:b/>
      <w:bCs/>
      <w:color w:val="1F4E79" w:themeColor="accent1" w:themeShade="80"/>
    </w:rPr>
  </w:style>
  <w:style w:type="character" w:customStyle="1" w:styleId="TOCNumbers">
    <w:name w:val="TOC Numbers"/>
    <w:basedOn w:val="DefaultParagraphFont"/>
    <w:uiPriority w:val="11"/>
    <w:qFormat/>
    <w:rsid w:val="009B21AC"/>
    <w:rPr>
      <w:b/>
      <w:bCs/>
      <w:color w:val="1F4E79" w:themeColor="accent1" w:themeShade="8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9B21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1AC"/>
    <w:rPr>
      <w:rFonts w:eastAsiaTheme="minorEastAsia"/>
      <w:color w:val="595959" w:themeColor="text1" w:themeTint="A6"/>
      <w:sz w:val="20"/>
      <w:szCs w:val="20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9B21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1AC"/>
    <w:rPr>
      <w:rFonts w:eastAsiaTheme="minorEastAsia"/>
      <w:color w:val="595959" w:themeColor="text1" w:themeTint="A6"/>
      <w:sz w:val="20"/>
      <w:szCs w:val="20"/>
      <w:lang w:val="en-US" w:eastAsia="ja-JP"/>
    </w:rPr>
  </w:style>
  <w:style w:type="table" w:styleId="TableGrid">
    <w:name w:val="Table Grid"/>
    <w:basedOn w:val="TableNormal"/>
    <w:uiPriority w:val="39"/>
    <w:rsid w:val="009F37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F37C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A2725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8D1C2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1C21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30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0DB"/>
    <w:rPr>
      <w:rFonts w:ascii="Segoe UI" w:eastAsiaTheme="minorEastAsia" w:hAnsi="Segoe UI" w:cs="Segoe UI"/>
      <w:color w:val="595959" w:themeColor="text1" w:themeTint="A6"/>
      <w:sz w:val="18"/>
      <w:szCs w:val="1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4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das.uk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acccn.com.a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virtapp-mas109.nswhealth.net/wslhd_docv3/search/MainSearch.asp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anaesthesia.mg.org.au/malignant-hyperthermia/w1/i1001286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91200F-586B-464E-A1B2-99A7645FC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11</Pages>
  <Words>1248</Words>
  <Characters>7115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HEALTH</Company>
  <LinksUpToDate>false</LinksUpToDate>
  <CharactersWithSpaces>8347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 Tandor (Western Sydney LHD)</dc:creator>
  <cp:keywords/>
  <dc:description/>
  <cp:lastModifiedBy>Kusr-BLKHOPT-044144K</cp:lastModifiedBy>
  <cp:revision>113</cp:revision>
  <cp:lastPrinted>2021-09-17T05:04:00Z</cp:lastPrinted>
  <dcterms:created xsi:type="dcterms:W3CDTF">2021-09-08T04:11:00Z</dcterms:created>
  <dcterms:modified xsi:type="dcterms:W3CDTF">2021-09-17T05:06:00Z</dcterms:modified>
</cp:coreProperties>
</file>